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17"/>
        </w:rPr>
      </w:pPr>
    </w:p>
    <w:p>
      <w:pPr>
        <w:pStyle w:val="BodyText"/>
        <w:spacing w:before="94"/>
        <w:ind w:left="1896"/>
      </w:pPr>
      <w:r>
        <w:rPr/>
        <w:t>Financial Statements of</w:t>
      </w:r>
    </w:p>
    <w:p>
      <w:pPr>
        <w:pStyle w:val="BodyText"/>
        <w:rPr>
          <w:sz w:val="22"/>
        </w:rPr>
      </w:pPr>
    </w:p>
    <w:p>
      <w:pPr>
        <w:pStyle w:val="BodyText"/>
        <w:spacing w:before="1"/>
        <w:rPr>
          <w:sz w:val="18"/>
        </w:rPr>
      </w:pPr>
    </w:p>
    <w:p>
      <w:pPr>
        <w:pStyle w:val="Heading1"/>
        <w:spacing w:before="1"/>
        <w:ind w:left="1896"/>
      </w:pPr>
      <w:r>
        <w:rPr/>
        <w:t>AKLAVIK INDIAN BAND</w:t>
      </w:r>
    </w:p>
    <w:p>
      <w:pPr>
        <w:pStyle w:val="BodyText"/>
        <w:rPr>
          <w:b/>
          <w:sz w:val="40"/>
        </w:rPr>
      </w:pPr>
    </w:p>
    <w:p>
      <w:pPr>
        <w:pStyle w:val="BodyText"/>
        <w:spacing w:before="1"/>
        <w:ind w:left="1896"/>
      </w:pPr>
      <w:r>
        <w:rPr/>
        <w:t>Year ended March 31, 2020</w:t>
      </w:r>
    </w:p>
    <w:p>
      <w:pPr>
        <w:spacing w:after="0"/>
        <w:sectPr>
          <w:type w:val="continuous"/>
          <w:pgSz w:w="12240" w:h="15840"/>
          <w:pgMar w:top="1500" w:bottom="280" w:left="1560" w:right="1280"/>
        </w:sectPr>
      </w:pPr>
    </w:p>
    <w:p>
      <w:pPr>
        <w:pStyle w:val="BodyText"/>
      </w:pPr>
    </w:p>
    <w:p>
      <w:pPr>
        <w:pStyle w:val="BodyText"/>
      </w:pPr>
    </w:p>
    <w:p>
      <w:pPr>
        <w:pStyle w:val="BodyText"/>
        <w:spacing w:before="2"/>
        <w:rPr>
          <w:sz w:val="19"/>
        </w:rPr>
      </w:pPr>
    </w:p>
    <w:p>
      <w:pPr>
        <w:pStyle w:val="BodyText"/>
        <w:spacing w:before="94"/>
        <w:ind w:left="1924"/>
      </w:pPr>
      <w:r>
        <w:rPr/>
        <w:t>KPMG LLP</w:t>
      </w:r>
    </w:p>
    <w:p>
      <w:pPr>
        <w:pStyle w:val="BodyText"/>
        <w:spacing w:before="29"/>
        <w:ind w:left="1924"/>
      </w:pPr>
      <w:r>
        <w:rPr/>
        <w:t>2200, 10175-101 Street</w:t>
      </w:r>
    </w:p>
    <w:p>
      <w:pPr>
        <w:pStyle w:val="BodyText"/>
        <w:spacing w:line="271" w:lineRule="auto" w:before="29"/>
        <w:ind w:left="1924" w:right="4383"/>
      </w:pPr>
      <w:r>
        <w:rPr/>
        <w:t>Edmonton Alberta T5J 0H3 Canada</w:t>
      </w:r>
    </w:p>
    <w:p>
      <w:pPr>
        <w:pStyle w:val="BodyText"/>
        <w:spacing w:line="229" w:lineRule="exact"/>
        <w:ind w:left="1924"/>
      </w:pPr>
      <w:r>
        <w:rPr/>
        <w:t>Tel (780) 429-7300</w:t>
      </w:r>
    </w:p>
    <w:p>
      <w:pPr>
        <w:pStyle w:val="BodyText"/>
        <w:spacing w:before="30"/>
        <w:ind w:left="1924"/>
      </w:pPr>
      <w:r>
        <w:rPr/>
        <w:t>Fax (780) 429-7379</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17"/>
        </w:rPr>
      </w:pPr>
    </w:p>
    <w:p>
      <w:pPr>
        <w:spacing w:before="0"/>
        <w:ind w:left="2258" w:right="2243" w:firstLine="0"/>
        <w:jc w:val="center"/>
        <w:rPr>
          <w:b/>
          <w:sz w:val="28"/>
        </w:rPr>
      </w:pPr>
      <w:r>
        <w:rPr>
          <w:b/>
          <w:sz w:val="28"/>
        </w:rPr>
        <w:t>INDEPENDENT AUDITORS' REPORT</w:t>
      </w:r>
    </w:p>
    <w:p>
      <w:pPr>
        <w:pStyle w:val="BodyText"/>
        <w:spacing w:before="4"/>
        <w:rPr>
          <w:b/>
          <w:sz w:val="36"/>
        </w:rPr>
      </w:pPr>
    </w:p>
    <w:p>
      <w:pPr>
        <w:pStyle w:val="BodyText"/>
        <w:ind w:left="168"/>
      </w:pPr>
      <w:r>
        <w:rPr/>
        <w:t>To the Members of Aklavik Indian Band</w:t>
      </w:r>
    </w:p>
    <w:p>
      <w:pPr>
        <w:pStyle w:val="Heading2"/>
        <w:jc w:val="left"/>
        <w:rPr>
          <w:i/>
        </w:rPr>
      </w:pPr>
      <w:r>
        <w:rPr>
          <w:i/>
        </w:rPr>
        <w:t>Opinion</w:t>
      </w:r>
    </w:p>
    <w:p>
      <w:pPr>
        <w:pStyle w:val="BodyText"/>
        <w:spacing w:before="144"/>
        <w:ind w:left="168"/>
      </w:pPr>
      <w:r>
        <w:rPr/>
        <w:t>We have audited the financial statements of Aklavik Indian Band (the "Band") which comprise:</w:t>
      </w:r>
    </w:p>
    <w:p>
      <w:pPr>
        <w:pStyle w:val="ListParagraph"/>
        <w:numPr>
          <w:ilvl w:val="0"/>
          <w:numId w:val="1"/>
        </w:numPr>
        <w:tabs>
          <w:tab w:pos="1607" w:val="left" w:leader="none"/>
          <w:tab w:pos="1609" w:val="left" w:leader="none"/>
        </w:tabs>
        <w:spacing w:line="240" w:lineRule="auto" w:before="123" w:after="0"/>
        <w:ind w:left="1608" w:right="0" w:hanging="721"/>
        <w:jc w:val="left"/>
        <w:rPr>
          <w:sz w:val="20"/>
        </w:rPr>
      </w:pPr>
      <w:r>
        <w:rPr>
          <w:sz w:val="20"/>
        </w:rPr>
        <w:t>the statement of financial position as at March 31,</w:t>
      </w:r>
      <w:r>
        <w:rPr>
          <w:spacing w:val="-2"/>
          <w:sz w:val="20"/>
        </w:rPr>
        <w:t> </w:t>
      </w:r>
      <w:r>
        <w:rPr>
          <w:sz w:val="20"/>
        </w:rPr>
        <w:t>2020</w:t>
      </w:r>
    </w:p>
    <w:p>
      <w:pPr>
        <w:pStyle w:val="ListParagraph"/>
        <w:numPr>
          <w:ilvl w:val="0"/>
          <w:numId w:val="1"/>
        </w:numPr>
        <w:tabs>
          <w:tab w:pos="1607" w:val="left" w:leader="none"/>
          <w:tab w:pos="1609" w:val="left" w:leader="none"/>
        </w:tabs>
        <w:spacing w:line="240" w:lineRule="auto" w:before="100" w:after="0"/>
        <w:ind w:left="1608" w:right="0" w:hanging="721"/>
        <w:jc w:val="left"/>
        <w:rPr>
          <w:sz w:val="20"/>
        </w:rPr>
      </w:pPr>
      <w:r>
        <w:rPr>
          <w:sz w:val="20"/>
        </w:rPr>
        <w:t>the statement of operations and accumulated surplus for the year then</w:t>
      </w:r>
      <w:r>
        <w:rPr>
          <w:spacing w:val="4"/>
          <w:sz w:val="20"/>
        </w:rPr>
        <w:t> </w:t>
      </w:r>
      <w:r>
        <w:rPr>
          <w:sz w:val="20"/>
        </w:rPr>
        <w:t>ended</w:t>
      </w:r>
    </w:p>
    <w:p>
      <w:pPr>
        <w:pStyle w:val="ListParagraph"/>
        <w:numPr>
          <w:ilvl w:val="0"/>
          <w:numId w:val="1"/>
        </w:numPr>
        <w:tabs>
          <w:tab w:pos="1607" w:val="left" w:leader="none"/>
          <w:tab w:pos="1609" w:val="left" w:leader="none"/>
        </w:tabs>
        <w:spacing w:line="240" w:lineRule="auto" w:before="101" w:after="0"/>
        <w:ind w:left="1608" w:right="0" w:hanging="721"/>
        <w:jc w:val="left"/>
        <w:rPr>
          <w:sz w:val="20"/>
        </w:rPr>
      </w:pPr>
      <w:r>
        <w:rPr>
          <w:sz w:val="20"/>
        </w:rPr>
        <w:t>the statement of changes in net financial assets for the year then</w:t>
      </w:r>
      <w:r>
        <w:rPr>
          <w:spacing w:val="3"/>
          <w:sz w:val="20"/>
        </w:rPr>
        <w:t> </w:t>
      </w:r>
      <w:r>
        <w:rPr>
          <w:sz w:val="20"/>
        </w:rPr>
        <w:t>ended</w:t>
      </w:r>
    </w:p>
    <w:p>
      <w:pPr>
        <w:pStyle w:val="ListParagraph"/>
        <w:numPr>
          <w:ilvl w:val="0"/>
          <w:numId w:val="1"/>
        </w:numPr>
        <w:tabs>
          <w:tab w:pos="1607" w:val="left" w:leader="none"/>
          <w:tab w:pos="1609" w:val="left" w:leader="none"/>
        </w:tabs>
        <w:spacing w:line="240" w:lineRule="auto" w:before="100" w:after="0"/>
        <w:ind w:left="1608" w:right="0" w:hanging="721"/>
        <w:jc w:val="left"/>
        <w:rPr>
          <w:sz w:val="20"/>
        </w:rPr>
      </w:pPr>
      <w:r>
        <w:rPr>
          <w:sz w:val="20"/>
        </w:rPr>
        <w:t>the statement of cash flows for the year then</w:t>
      </w:r>
      <w:r>
        <w:rPr>
          <w:spacing w:val="1"/>
          <w:sz w:val="20"/>
        </w:rPr>
        <w:t> </w:t>
      </w:r>
      <w:r>
        <w:rPr>
          <w:sz w:val="20"/>
        </w:rPr>
        <w:t>ended</w:t>
      </w:r>
    </w:p>
    <w:p>
      <w:pPr>
        <w:pStyle w:val="ListParagraph"/>
        <w:numPr>
          <w:ilvl w:val="0"/>
          <w:numId w:val="1"/>
        </w:numPr>
        <w:tabs>
          <w:tab w:pos="1607" w:val="left" w:leader="none"/>
          <w:tab w:pos="1609" w:val="left" w:leader="none"/>
        </w:tabs>
        <w:spacing w:line="266" w:lineRule="auto" w:before="101" w:after="0"/>
        <w:ind w:left="1608" w:right="158" w:hanging="720"/>
        <w:jc w:val="left"/>
        <w:rPr>
          <w:sz w:val="20"/>
        </w:rPr>
      </w:pPr>
      <w:r>
        <w:rPr>
          <w:sz w:val="20"/>
        </w:rPr>
        <w:t>and notes to the financial statements, including a summary of significant accounting policies</w:t>
      </w:r>
    </w:p>
    <w:p>
      <w:pPr>
        <w:pStyle w:val="BodyText"/>
        <w:spacing w:before="71"/>
        <w:ind w:left="168"/>
        <w:jc w:val="both"/>
      </w:pPr>
      <w:r>
        <w:rPr/>
        <w:t>(Hereinafter referred to as the “financial statements”).</w:t>
      </w:r>
    </w:p>
    <w:p>
      <w:pPr>
        <w:pStyle w:val="BodyText"/>
        <w:spacing w:line="271" w:lineRule="auto" w:before="115"/>
        <w:ind w:left="168" w:right="158"/>
        <w:jc w:val="both"/>
      </w:pPr>
      <w:r>
        <w:rPr/>
        <w:t>In our opinion, the accompanying financial statements present fairly, in all material respects, the financial position of the Band as at March 31, 2020, and its results of operations and cash flows for the year then ended in accordance with Canadian public sector accounting standards.</w:t>
      </w:r>
    </w:p>
    <w:p>
      <w:pPr>
        <w:pStyle w:val="Heading2"/>
        <w:spacing w:before="142"/>
        <w:rPr>
          <w:i/>
        </w:rPr>
      </w:pPr>
      <w:r>
        <w:rPr>
          <w:i/>
        </w:rPr>
        <w:t>Basis for Opinion</w:t>
      </w:r>
    </w:p>
    <w:p>
      <w:pPr>
        <w:spacing w:line="271" w:lineRule="auto" w:before="87"/>
        <w:ind w:left="168" w:right="158" w:firstLine="0"/>
        <w:jc w:val="both"/>
        <w:rPr>
          <w:sz w:val="20"/>
        </w:rPr>
      </w:pPr>
      <w:r>
        <w:rPr>
          <w:sz w:val="20"/>
        </w:rPr>
        <w:t>We conducted our audit in accordance with Canadian generally accepted auditing standards. Our responsibilities under those standards are further described in the “</w:t>
      </w:r>
      <w:r>
        <w:rPr>
          <w:b/>
          <w:sz w:val="20"/>
        </w:rPr>
        <w:t>Auditors’ Responsibilities for  the Audit of the Financial Statements</w:t>
      </w:r>
      <w:r>
        <w:rPr>
          <w:sz w:val="20"/>
        </w:rPr>
        <w:t>” section of our auditors’</w:t>
      </w:r>
      <w:r>
        <w:rPr>
          <w:spacing w:val="1"/>
          <w:sz w:val="20"/>
        </w:rPr>
        <w:t> </w:t>
      </w:r>
      <w:r>
        <w:rPr>
          <w:sz w:val="20"/>
        </w:rPr>
        <w:t>report.</w:t>
      </w:r>
    </w:p>
    <w:p>
      <w:pPr>
        <w:pStyle w:val="BodyText"/>
        <w:spacing w:line="271" w:lineRule="auto" w:before="84"/>
        <w:ind w:left="168" w:right="158"/>
        <w:jc w:val="both"/>
      </w:pPr>
      <w:r>
        <w:rPr/>
        <w:t>We are independent of the Band in accordance with the ethical requirements that are relevant to our audit of the financial statements in Canada and we have fulfilled our other ethical responsibilities in accordance with these requirements.</w:t>
      </w:r>
    </w:p>
    <w:p>
      <w:pPr>
        <w:pStyle w:val="BodyText"/>
        <w:spacing w:line="271" w:lineRule="auto" w:before="84"/>
        <w:ind w:left="168" w:right="159"/>
        <w:jc w:val="both"/>
      </w:pPr>
      <w:r>
        <w:rPr/>
        <w:t>We believe that the audit evidence we have obtained is sufficient and appropriate to provide a basis for our opinion.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31"/>
        </w:rPr>
      </w:pPr>
    </w:p>
    <w:p>
      <w:pPr>
        <w:spacing w:before="0"/>
        <w:ind w:left="168" w:right="1759" w:firstLine="0"/>
        <w:jc w:val="left"/>
        <w:rPr>
          <w:sz w:val="12"/>
        </w:rPr>
      </w:pPr>
      <w:r>
        <w:rPr>
          <w:color w:val="777777"/>
          <w:sz w:val="12"/>
        </w:rPr>
        <w:t>© 2020 KPMG LLP, an Ontario limited liability partnership and a member firm of the KPMG global organization of independent member firms affiliated with KPMG International Limited, a private English company limited by guarantee. All rights reserved.</w:t>
      </w:r>
    </w:p>
    <w:p>
      <w:pPr>
        <w:spacing w:after="0"/>
        <w:jc w:val="left"/>
        <w:rPr>
          <w:sz w:val="12"/>
        </w:rPr>
        <w:sectPr>
          <w:pgSz w:w="12240" w:h="15840"/>
          <w:pgMar w:top="1500" w:bottom="280" w:left="1560" w:right="128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9"/>
        </w:rPr>
      </w:pPr>
    </w:p>
    <w:p>
      <w:pPr>
        <w:pStyle w:val="Heading2"/>
        <w:spacing w:before="92"/>
        <w:ind w:left="167" w:right="157"/>
      </w:pPr>
      <w:r>
        <w:rPr>
          <w:i/>
        </w:rPr>
        <w:t>Responsibilities of Management and Those Charged with Governance for the </w:t>
      </w:r>
      <w:r>
        <w:rPr/>
        <w:t>Financial Statements</w:t>
      </w:r>
    </w:p>
    <w:p>
      <w:pPr>
        <w:pStyle w:val="BodyText"/>
        <w:spacing w:line="271" w:lineRule="auto" w:before="145"/>
        <w:ind w:left="168" w:right="156" w:hanging="1"/>
        <w:jc w:val="both"/>
      </w:pPr>
      <w:r>
        <w:rPr/>
        <w:t>Management is responsible for the preparation and fair presentation of the financial statements in accordance with Canadian public sector accounting standards, and for such internal control as management determines is necessary to enable the preparation of financial statements that are free from material misstatement, whether due to fraud or error.</w:t>
      </w:r>
    </w:p>
    <w:p>
      <w:pPr>
        <w:pStyle w:val="BodyText"/>
        <w:spacing w:line="271" w:lineRule="auto" w:before="83"/>
        <w:ind w:left="168" w:right="158"/>
        <w:jc w:val="both"/>
      </w:pPr>
      <w:r>
        <w:rPr/>
        <w:t>In preparing the financial statements, management is responsible for assessing the Band’s ability to continue as a going concern, disclosing as applicable, matters related to going concern and using the going concern basis of accounting unless management either intends to liquidate the Band or to  cease operations, or has no realistic alternative but to do</w:t>
      </w:r>
      <w:r>
        <w:rPr>
          <w:spacing w:val="1"/>
        </w:rPr>
        <w:t> </w:t>
      </w:r>
      <w:r>
        <w:rPr/>
        <w:t>so.</w:t>
      </w:r>
    </w:p>
    <w:p>
      <w:pPr>
        <w:pStyle w:val="BodyText"/>
        <w:spacing w:before="84"/>
        <w:ind w:left="168"/>
        <w:jc w:val="both"/>
      </w:pPr>
      <w:r>
        <w:rPr/>
        <w:t>Those charged with governance are responsible for overseeing the Band’s financial reporting process.</w:t>
      </w:r>
    </w:p>
    <w:p>
      <w:pPr>
        <w:pStyle w:val="Heading2"/>
        <w:rPr>
          <w:i/>
        </w:rPr>
      </w:pPr>
      <w:r>
        <w:rPr>
          <w:i/>
        </w:rPr>
        <w:t>Auditors’ Responsibilities for the Audit of the Financial Statements</w:t>
      </w:r>
    </w:p>
    <w:p>
      <w:pPr>
        <w:pStyle w:val="BodyText"/>
        <w:spacing w:line="271" w:lineRule="auto" w:before="144"/>
        <w:ind w:left="167" w:right="158"/>
        <w:jc w:val="both"/>
      </w:pPr>
      <w:r>
        <w:rPr/>
        <w:t>Our objectives are to obtain reasonable assurance about whether the financial statements as a whole are free from material misstatement, whether due to fraud or error, and to issue an auditors’ report  that includes our opinion.</w:t>
      </w:r>
    </w:p>
    <w:p>
      <w:pPr>
        <w:pStyle w:val="BodyText"/>
        <w:spacing w:line="271" w:lineRule="auto" w:before="85"/>
        <w:ind w:left="168" w:right="158"/>
        <w:jc w:val="both"/>
      </w:pPr>
      <w:r>
        <w:rPr/>
        <w:t>Reasonable assurance is a high level of assurance, but is not a guarantee that an audit conducted in accordance with Canadian generally accepted auditing standards will always detect a material misstatement when it exists.</w:t>
      </w:r>
    </w:p>
    <w:p>
      <w:pPr>
        <w:pStyle w:val="BodyText"/>
        <w:spacing w:line="271" w:lineRule="auto" w:before="84"/>
        <w:ind w:left="168" w:right="158"/>
        <w:jc w:val="both"/>
      </w:pPr>
      <w:r>
        <w:rPr/>
        <w:t>Misstatements can arise from fraud or error and are considered material if, individually or in the aggregate, they could reasonably be expected to influence the economic decisions of users taken on the basis of the financial statements.</w:t>
      </w:r>
    </w:p>
    <w:p>
      <w:pPr>
        <w:pStyle w:val="BodyText"/>
        <w:spacing w:line="271" w:lineRule="auto" w:before="84"/>
        <w:ind w:left="167" w:right="160"/>
        <w:jc w:val="both"/>
      </w:pPr>
      <w:r>
        <w:rPr/>
        <w:t>As part of an audit in accordance with Canadian generally accepted auditing standards, we exercise professional judgment and maintain professional skepticism throughout the audit.</w:t>
      </w:r>
    </w:p>
    <w:p>
      <w:pPr>
        <w:pStyle w:val="BodyText"/>
        <w:spacing w:before="86"/>
        <w:ind w:left="167"/>
        <w:jc w:val="both"/>
      </w:pPr>
      <w:r>
        <w:rPr/>
        <w:t>We also:</w:t>
      </w:r>
    </w:p>
    <w:p>
      <w:pPr>
        <w:pStyle w:val="ListParagraph"/>
        <w:numPr>
          <w:ilvl w:val="0"/>
          <w:numId w:val="2"/>
        </w:numPr>
        <w:tabs>
          <w:tab w:pos="1247" w:val="left" w:leader="none"/>
          <w:tab w:pos="1248" w:val="left" w:leader="none"/>
        </w:tabs>
        <w:spacing w:line="268" w:lineRule="auto" w:before="122" w:after="0"/>
        <w:ind w:left="1247" w:right="158" w:hanging="720"/>
        <w:jc w:val="both"/>
        <w:rPr>
          <w:sz w:val="20"/>
        </w:rPr>
      </w:pPr>
      <w:r>
        <w:rPr>
          <w:sz w:val="20"/>
        </w:rPr>
        <w:t>Identify and assess the risks of material misstatement of the financial statements, whether due to fraud or error, design and perform audit procedures responsive to those risks, and obtain audit evidence that is sufficient and appropriate to provide a basis for our</w:t>
      </w:r>
      <w:r>
        <w:rPr>
          <w:spacing w:val="10"/>
          <w:sz w:val="20"/>
        </w:rPr>
        <w:t> </w:t>
      </w:r>
      <w:r>
        <w:rPr>
          <w:sz w:val="20"/>
        </w:rPr>
        <w:t>opinion.</w:t>
      </w:r>
    </w:p>
    <w:p>
      <w:pPr>
        <w:pStyle w:val="BodyText"/>
        <w:spacing w:line="271" w:lineRule="auto" w:before="68"/>
        <w:ind w:left="1247" w:right="157"/>
        <w:jc w:val="both"/>
      </w:pPr>
      <w:r>
        <w:rPr/>
        <w:t>The risk of not detecting a material misstatement resulting from fraud is higher than for one resulting from error, as fraud may involve collusion, forgery, intentional omissions, misrepresentations, or the override of internal control.</w:t>
      </w:r>
    </w:p>
    <w:p>
      <w:pPr>
        <w:pStyle w:val="ListParagraph"/>
        <w:numPr>
          <w:ilvl w:val="0"/>
          <w:numId w:val="2"/>
        </w:numPr>
        <w:tabs>
          <w:tab w:pos="1247" w:val="left" w:leader="none"/>
          <w:tab w:pos="1248" w:val="left" w:leader="none"/>
        </w:tabs>
        <w:spacing w:line="271" w:lineRule="auto" w:before="91" w:after="0"/>
        <w:ind w:left="1247" w:right="157" w:hanging="720"/>
        <w:jc w:val="both"/>
        <w:rPr>
          <w:sz w:val="20"/>
        </w:rPr>
      </w:pPr>
      <w:r>
        <w:rPr>
          <w:sz w:val="20"/>
        </w:rPr>
        <w:t>Obtain an understanding of internal control relevant to the audit in order to design audit procedures that are appropriate in the circumstances, but not for the purpose of expressing an opinion on the effectiveness of the Band’s internal control.</w:t>
      </w:r>
    </w:p>
    <w:p>
      <w:pPr>
        <w:pStyle w:val="ListParagraph"/>
        <w:numPr>
          <w:ilvl w:val="0"/>
          <w:numId w:val="2"/>
        </w:numPr>
        <w:tabs>
          <w:tab w:pos="1247" w:val="left" w:leader="none"/>
          <w:tab w:pos="1248" w:val="left" w:leader="none"/>
        </w:tabs>
        <w:spacing w:line="268" w:lineRule="auto" w:before="71" w:after="0"/>
        <w:ind w:left="1247" w:right="158" w:hanging="720"/>
        <w:jc w:val="both"/>
        <w:rPr>
          <w:sz w:val="20"/>
        </w:rPr>
      </w:pPr>
      <w:r>
        <w:rPr>
          <w:sz w:val="20"/>
        </w:rPr>
        <w:t>Evaluate the appropriateness of accounting policies used and the reasonableness of accounting estimates and related disclosures made by</w:t>
      </w:r>
      <w:r>
        <w:rPr>
          <w:spacing w:val="1"/>
          <w:sz w:val="20"/>
        </w:rPr>
        <w:t> </w:t>
      </w:r>
      <w:r>
        <w:rPr>
          <w:sz w:val="20"/>
        </w:rPr>
        <w:t>management.</w:t>
      </w:r>
    </w:p>
    <w:p>
      <w:pPr>
        <w:spacing w:after="0" w:line="268" w:lineRule="auto"/>
        <w:jc w:val="both"/>
        <w:rPr>
          <w:sz w:val="20"/>
        </w:rPr>
        <w:sectPr>
          <w:pgSz w:w="12240" w:h="15840"/>
          <w:pgMar w:top="1500" w:bottom="280" w:left="1560" w:right="12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ListParagraph"/>
        <w:numPr>
          <w:ilvl w:val="0"/>
          <w:numId w:val="2"/>
        </w:numPr>
        <w:tabs>
          <w:tab w:pos="1247" w:val="left" w:leader="none"/>
          <w:tab w:pos="1248" w:val="left" w:leader="none"/>
        </w:tabs>
        <w:spacing w:line="271" w:lineRule="auto" w:before="1" w:after="0"/>
        <w:ind w:left="1247" w:right="157" w:hanging="720"/>
        <w:jc w:val="both"/>
        <w:rPr>
          <w:sz w:val="20"/>
        </w:rPr>
      </w:pPr>
      <w:r>
        <w:rPr>
          <w:sz w:val="20"/>
        </w:rPr>
        <w:t>Conclude on the appropriateness of management's use of the going concern basis of accounting and, based on the audit evidence obtained, whether a material uncertainty exists related to events or conditions that may cast significant doubt on the Band’s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Band to cease to continue as a going</w:t>
      </w:r>
      <w:r>
        <w:rPr>
          <w:spacing w:val="11"/>
          <w:sz w:val="20"/>
        </w:rPr>
        <w:t> </w:t>
      </w:r>
      <w:r>
        <w:rPr>
          <w:sz w:val="20"/>
        </w:rPr>
        <w:t>concern.</w:t>
      </w:r>
    </w:p>
    <w:p>
      <w:pPr>
        <w:pStyle w:val="ListParagraph"/>
        <w:numPr>
          <w:ilvl w:val="0"/>
          <w:numId w:val="2"/>
        </w:numPr>
        <w:tabs>
          <w:tab w:pos="1247" w:val="left" w:leader="none"/>
          <w:tab w:pos="1249" w:val="left" w:leader="none"/>
        </w:tabs>
        <w:spacing w:line="271" w:lineRule="auto" w:before="73" w:after="0"/>
        <w:ind w:left="1248" w:right="157" w:hanging="720"/>
        <w:jc w:val="both"/>
        <w:rPr>
          <w:sz w:val="20"/>
        </w:rPr>
      </w:pPr>
      <w:r>
        <w:rPr>
          <w:sz w:val="20"/>
        </w:rPr>
        <w:t>Evaluate the overall presentation, structure and content of the financial statements, including the disclosures, and whether the financial statements represent the underlying transactions and events in a manner that achieves fair</w:t>
      </w:r>
      <w:r>
        <w:rPr>
          <w:spacing w:val="2"/>
          <w:sz w:val="20"/>
        </w:rPr>
        <w:t> </w:t>
      </w:r>
      <w:r>
        <w:rPr>
          <w:sz w:val="20"/>
        </w:rPr>
        <w:t>presentation.</w:t>
      </w:r>
    </w:p>
    <w:p>
      <w:pPr>
        <w:pStyle w:val="ListParagraph"/>
        <w:numPr>
          <w:ilvl w:val="0"/>
          <w:numId w:val="2"/>
        </w:numPr>
        <w:tabs>
          <w:tab w:pos="1247" w:val="left" w:leader="none"/>
          <w:tab w:pos="1249" w:val="left" w:leader="none"/>
        </w:tabs>
        <w:spacing w:line="271" w:lineRule="auto" w:before="71" w:after="0"/>
        <w:ind w:left="1248" w:right="158" w:hanging="720"/>
        <w:jc w:val="both"/>
        <w:rPr>
          <w:sz w:val="20"/>
        </w:rPr>
      </w:pPr>
      <w:r>
        <w:rPr>
          <w:sz w:val="20"/>
        </w:rPr>
        <w:t>Communicate with those charged with governance regarding, among other matters, the planned scope and timing of the audit and significant audit findings, including </w:t>
      </w:r>
      <w:r>
        <w:rPr>
          <w:spacing w:val="-4"/>
          <w:sz w:val="20"/>
        </w:rPr>
        <w:t>any </w:t>
      </w:r>
      <w:r>
        <w:rPr>
          <w:sz w:val="20"/>
        </w:rPr>
        <w:t>significant deficiencies in internal control that we identify during our</w:t>
      </w:r>
      <w:r>
        <w:rPr>
          <w:spacing w:val="1"/>
          <w:sz w:val="20"/>
        </w:rPr>
        <w:t> </w:t>
      </w:r>
      <w:r>
        <w:rPr>
          <w:sz w:val="20"/>
        </w:rPr>
        <w:t>audit.</w:t>
      </w:r>
    </w:p>
    <w:p>
      <w:pPr>
        <w:pStyle w:val="ListParagraph"/>
        <w:numPr>
          <w:ilvl w:val="0"/>
          <w:numId w:val="2"/>
        </w:numPr>
        <w:tabs>
          <w:tab w:pos="1247" w:val="left" w:leader="none"/>
          <w:tab w:pos="1249" w:val="left" w:leader="none"/>
        </w:tabs>
        <w:spacing w:line="271" w:lineRule="auto" w:before="71" w:after="0"/>
        <w:ind w:left="1248" w:right="157" w:hanging="720"/>
        <w:jc w:val="both"/>
        <w:rPr>
          <w:sz w:val="20"/>
        </w:rPr>
      </w:pPr>
      <w:r>
        <w:rPr>
          <w:sz w:val="20"/>
        </w:rPr>
        <w:t>Obtain sufficient appropriate audit evidence regarding the financial information of the entities or business activities within the group entity to express an opinion on the financial statements. We are responsible for the direction, supervision and performance of the group audit. We remain solely responsible for our audit</w:t>
      </w:r>
      <w:r>
        <w:rPr>
          <w:spacing w:val="1"/>
          <w:sz w:val="20"/>
        </w:rPr>
        <w:t> </w:t>
      </w:r>
      <w:r>
        <w:rPr>
          <w:sz w:val="20"/>
        </w:rPr>
        <w:t>opinion.</w:t>
      </w:r>
    </w:p>
    <w:p>
      <w:pPr>
        <w:pStyle w:val="BodyText"/>
        <w:rPr>
          <w:sz w:val="22"/>
        </w:rPr>
      </w:pPr>
    </w:p>
    <w:p>
      <w:pPr>
        <w:pStyle w:val="BodyText"/>
        <w:rPr>
          <w:sz w:val="22"/>
        </w:rPr>
      </w:pPr>
    </w:p>
    <w:p>
      <w:pPr>
        <w:pStyle w:val="BodyText"/>
        <w:rPr>
          <w:sz w:val="22"/>
        </w:rPr>
      </w:pPr>
    </w:p>
    <w:p>
      <w:pPr>
        <w:pStyle w:val="BodyText"/>
        <w:spacing w:before="4"/>
        <w:rPr>
          <w:sz w:val="28"/>
        </w:rPr>
      </w:pPr>
    </w:p>
    <w:p>
      <w:pPr>
        <w:pStyle w:val="BodyText"/>
        <w:spacing w:line="620" w:lineRule="atLeast"/>
        <w:ind w:left="168" w:right="6010"/>
      </w:pPr>
      <w:r>
        <w:rPr/>
        <w:t>Chartered Professional Accountants Edmonton, Canada</w:t>
      </w:r>
    </w:p>
    <w:p>
      <w:pPr>
        <w:pStyle w:val="BodyText"/>
        <w:spacing w:before="158"/>
        <w:ind w:left="168"/>
      </w:pPr>
      <w:r>
        <w:rPr/>
        <w:t>October 23, 2020</w:t>
      </w:r>
    </w:p>
    <w:p>
      <w:pPr>
        <w:spacing w:after="0"/>
        <w:sectPr>
          <w:pgSz w:w="12240" w:h="15840"/>
          <w:pgMar w:top="1500" w:bottom="280" w:left="1560" w:right="1280"/>
        </w:sectPr>
      </w:pPr>
    </w:p>
    <w:p>
      <w:pPr>
        <w:pStyle w:val="BodyText"/>
        <w:ind w:left="168"/>
      </w:pPr>
      <w:r>
        <w:rPr/>
        <w:t>Financial Statements</w:t>
      </w:r>
    </w:p>
    <w:p>
      <w:pPr>
        <w:pStyle w:val="BodyText"/>
        <w:spacing w:before="1"/>
        <w:rPr>
          <w:sz w:val="25"/>
        </w:rPr>
      </w:pPr>
    </w:p>
    <w:p>
      <w:pPr>
        <w:pStyle w:val="BodyText"/>
        <w:ind w:left="168"/>
      </w:pPr>
      <w:r>
        <w:rPr/>
        <w:t>Year ended March 31, 2020</w:t>
      </w:r>
    </w:p>
    <w:p>
      <w:pPr>
        <w:pStyle w:val="BodyText"/>
        <w:rPr>
          <w:sz w:val="22"/>
        </w:rPr>
      </w:pPr>
    </w:p>
    <w:p>
      <w:pPr>
        <w:pStyle w:val="BodyText"/>
        <w:rPr>
          <w:sz w:val="22"/>
        </w:rPr>
      </w:pPr>
    </w:p>
    <w:p>
      <w:pPr>
        <w:pStyle w:val="BodyText"/>
        <w:spacing w:before="1"/>
        <w:rPr>
          <w:sz w:val="26"/>
        </w:rPr>
      </w:pPr>
    </w:p>
    <w:p>
      <w:pPr>
        <w:pStyle w:val="BodyText"/>
        <w:spacing w:before="1"/>
        <w:ind w:left="168"/>
      </w:pPr>
      <w:r>
        <w:rPr/>
        <w:t>Financial Statements</w:t>
      </w:r>
    </w:p>
    <w:p>
      <w:pPr>
        <w:pStyle w:val="BodyText"/>
        <w:tabs>
          <w:tab w:pos="9239" w:val="right" w:leader="none"/>
        </w:tabs>
        <w:spacing w:before="288"/>
        <w:ind w:left="887"/>
      </w:pPr>
      <w:r>
        <w:rPr/>
        <w:t>Statement of Financial Position</w:t>
        <w:tab/>
        <w:t>1</w:t>
      </w:r>
    </w:p>
    <w:p>
      <w:pPr>
        <w:pStyle w:val="BodyText"/>
        <w:tabs>
          <w:tab w:pos="9239" w:val="right" w:leader="none"/>
        </w:tabs>
        <w:spacing w:before="288"/>
        <w:ind w:left="887"/>
      </w:pPr>
      <w:r>
        <w:rPr/>
        <w:t>Statement of Operations and Accumulated Surplus</w:t>
        <w:tab/>
        <w:t>2</w:t>
      </w:r>
    </w:p>
    <w:p>
      <w:pPr>
        <w:pStyle w:val="BodyText"/>
        <w:tabs>
          <w:tab w:pos="9239" w:val="right" w:leader="none"/>
        </w:tabs>
        <w:spacing w:before="289"/>
        <w:ind w:left="887"/>
      </w:pPr>
      <w:r>
        <w:rPr/>
        <w:t>Statement of Changes in Net Financial Assets</w:t>
        <w:tab/>
        <w:t>3</w:t>
      </w:r>
    </w:p>
    <w:p>
      <w:pPr>
        <w:pStyle w:val="BodyText"/>
        <w:tabs>
          <w:tab w:pos="9239" w:val="right" w:leader="none"/>
        </w:tabs>
        <w:spacing w:before="291"/>
        <w:ind w:left="887"/>
      </w:pPr>
      <w:r>
        <w:rPr/>
        <w:t>Statement of Cash Flows</w:t>
        <w:tab/>
        <w:t>4</w:t>
      </w:r>
    </w:p>
    <w:p>
      <w:pPr>
        <w:pStyle w:val="BodyText"/>
        <w:tabs>
          <w:tab w:pos="9239" w:val="right" w:leader="none"/>
        </w:tabs>
        <w:spacing w:before="288"/>
        <w:ind w:left="887"/>
      </w:pPr>
      <w:r>
        <w:rPr/>
        <w:t>Notes to Financial Statements</w:t>
        <w:tab/>
        <w:t>5</w:t>
      </w:r>
    </w:p>
    <w:p>
      <w:pPr>
        <w:pStyle w:val="BodyText"/>
        <w:tabs>
          <w:tab w:pos="9239" w:val="right" w:leader="none"/>
        </w:tabs>
        <w:spacing w:before="289"/>
        <w:ind w:left="887"/>
      </w:pPr>
      <w:r>
        <w:rPr/>
        <w:t>Schedule of Program Revenues and Expenses</w:t>
        <w:tab/>
        <w:t>18</w:t>
      </w:r>
    </w:p>
    <w:p>
      <w:pPr>
        <w:spacing w:after="0"/>
        <w:sectPr>
          <w:headerReference w:type="default" r:id="rId5"/>
          <w:pgSz w:w="12240" w:h="15840"/>
          <w:pgMar w:header="1467" w:footer="0" w:top="1860" w:bottom="280" w:left="1560" w:right="1280"/>
        </w:sectPr>
      </w:pPr>
    </w:p>
    <w:p>
      <w:pPr>
        <w:pStyle w:val="BodyText"/>
        <w:ind w:left="168"/>
      </w:pPr>
      <w:r>
        <w:rPr/>
        <w:t>Statement of Operations and Accumulated Surplus</w:t>
      </w:r>
    </w:p>
    <w:p>
      <w:pPr>
        <w:pStyle w:val="BodyText"/>
        <w:spacing w:before="288"/>
        <w:ind w:left="168"/>
      </w:pPr>
      <w:r>
        <w:rPr/>
        <w:t>Year ended March 31, 2020, with comparative information for 2019</w:t>
      </w:r>
    </w:p>
    <w:p>
      <w:pPr>
        <w:pStyle w:val="BodyText"/>
        <w:tabs>
          <w:tab w:pos="6854" w:val="left" w:leader="none"/>
          <w:tab w:pos="8726" w:val="left" w:leader="none"/>
        </w:tabs>
        <w:spacing w:before="347"/>
        <w:ind w:left="4806"/>
      </w:pPr>
      <w:r>
        <w:rPr/>
        <w:t>Budget</w:t>
        <w:tab/>
        <w:t>2020</w:t>
        <w:tab/>
        <w:t>2019</w:t>
      </w:r>
    </w:p>
    <w:p>
      <w:pPr>
        <w:pStyle w:val="BodyText"/>
        <w:spacing w:before="8"/>
        <w:rPr>
          <w:sz w:val="29"/>
        </w:rPr>
      </w:pPr>
    </w:p>
    <w:p>
      <w:pPr>
        <w:spacing w:line="207" w:lineRule="exact" w:before="0"/>
        <w:ind w:left="168" w:right="0" w:firstLine="0"/>
        <w:jc w:val="left"/>
        <w:rPr>
          <w:sz w:val="18"/>
        </w:rPr>
      </w:pPr>
      <w:r>
        <w:rPr>
          <w:sz w:val="18"/>
        </w:rPr>
        <w:t>Revenues:</w:t>
      </w:r>
    </w:p>
    <w:p>
      <w:pPr>
        <w:spacing w:line="207" w:lineRule="exact" w:before="0" w:after="5"/>
        <w:ind w:left="456" w:right="0" w:firstLine="0"/>
        <w:jc w:val="left"/>
        <w:rPr>
          <w:sz w:val="18"/>
        </w:rPr>
      </w:pPr>
      <w:r>
        <w:rPr>
          <w:sz w:val="18"/>
        </w:rPr>
        <w:t>Government transfers and other contributions:</w: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7"/>
        <w:gridCol w:w="1737"/>
        <w:gridCol w:w="1872"/>
        <w:gridCol w:w="1706"/>
      </w:tblGrid>
      <w:tr>
        <w:trPr>
          <w:trHeight w:val="204" w:hRule="atLeast"/>
        </w:trPr>
        <w:tc>
          <w:tcPr>
            <w:tcW w:w="3857" w:type="dxa"/>
          </w:tcPr>
          <w:p>
            <w:pPr>
              <w:pStyle w:val="TableParagraph"/>
              <w:spacing w:line="184" w:lineRule="exact"/>
              <w:ind w:left="482"/>
              <w:jc w:val="left"/>
              <w:rPr>
                <w:sz w:val="18"/>
              </w:rPr>
            </w:pPr>
            <w:r>
              <w:rPr>
                <w:sz w:val="18"/>
              </w:rPr>
              <w:t>Government of Canada</w:t>
            </w:r>
          </w:p>
        </w:tc>
        <w:tc>
          <w:tcPr>
            <w:tcW w:w="1737" w:type="dxa"/>
          </w:tcPr>
          <w:p>
            <w:pPr>
              <w:pStyle w:val="TableParagraph"/>
              <w:tabs>
                <w:tab w:pos="731" w:val="left" w:leader="none"/>
              </w:tabs>
              <w:spacing w:line="184" w:lineRule="exact"/>
              <w:ind w:right="271"/>
              <w:rPr>
                <w:sz w:val="18"/>
              </w:rPr>
            </w:pPr>
            <w:r>
              <w:rPr>
                <w:sz w:val="18"/>
              </w:rPr>
              <w:t>$</w:t>
              <w:tab/>
            </w:r>
            <w:r>
              <w:rPr>
                <w:w w:val="95"/>
                <w:sz w:val="18"/>
              </w:rPr>
              <w:t>530,000</w:t>
            </w:r>
          </w:p>
        </w:tc>
        <w:tc>
          <w:tcPr>
            <w:tcW w:w="1872" w:type="dxa"/>
          </w:tcPr>
          <w:p>
            <w:pPr>
              <w:pStyle w:val="TableParagraph"/>
              <w:tabs>
                <w:tab w:pos="947" w:val="left" w:leader="none"/>
              </w:tabs>
              <w:spacing w:line="184" w:lineRule="exact"/>
              <w:ind w:left="215"/>
              <w:jc w:val="left"/>
              <w:rPr>
                <w:sz w:val="18"/>
              </w:rPr>
            </w:pPr>
            <w:r>
              <w:rPr>
                <w:sz w:val="18"/>
              </w:rPr>
              <w:t>$</w:t>
              <w:tab/>
              <w:t>410,091</w:t>
            </w:r>
          </w:p>
        </w:tc>
        <w:tc>
          <w:tcPr>
            <w:tcW w:w="1706" w:type="dxa"/>
          </w:tcPr>
          <w:p>
            <w:pPr>
              <w:pStyle w:val="TableParagraph"/>
              <w:tabs>
                <w:tab w:pos="947" w:val="left" w:leader="none"/>
              </w:tabs>
              <w:spacing w:line="184" w:lineRule="exact"/>
              <w:ind w:left="215"/>
              <w:jc w:val="left"/>
              <w:rPr>
                <w:sz w:val="18"/>
              </w:rPr>
            </w:pPr>
            <w:r>
              <w:rPr>
                <w:sz w:val="18"/>
              </w:rPr>
              <w:t>$</w:t>
              <w:tab/>
              <w:t>434,102</w:t>
            </w:r>
          </w:p>
        </w:tc>
      </w:tr>
      <w:tr>
        <w:trPr>
          <w:trHeight w:val="207" w:hRule="atLeast"/>
        </w:trPr>
        <w:tc>
          <w:tcPr>
            <w:tcW w:w="3857" w:type="dxa"/>
          </w:tcPr>
          <w:p>
            <w:pPr>
              <w:pStyle w:val="TableParagraph"/>
              <w:spacing w:line="188" w:lineRule="exact"/>
              <w:ind w:left="482"/>
              <w:jc w:val="left"/>
              <w:rPr>
                <w:sz w:val="18"/>
              </w:rPr>
            </w:pPr>
            <w:r>
              <w:rPr>
                <w:sz w:val="18"/>
              </w:rPr>
              <w:t>Government of the Northwest Territories</w:t>
            </w:r>
          </w:p>
        </w:tc>
        <w:tc>
          <w:tcPr>
            <w:tcW w:w="1737" w:type="dxa"/>
          </w:tcPr>
          <w:p>
            <w:pPr>
              <w:pStyle w:val="TableParagraph"/>
              <w:spacing w:line="188" w:lineRule="exact"/>
              <w:ind w:right="271"/>
              <w:rPr>
                <w:sz w:val="18"/>
              </w:rPr>
            </w:pPr>
            <w:r>
              <w:rPr>
                <w:w w:val="95"/>
                <w:sz w:val="18"/>
              </w:rPr>
              <w:t>170,000</w:t>
            </w:r>
          </w:p>
        </w:tc>
        <w:tc>
          <w:tcPr>
            <w:tcW w:w="1872" w:type="dxa"/>
          </w:tcPr>
          <w:p>
            <w:pPr>
              <w:pStyle w:val="TableParagraph"/>
              <w:spacing w:line="188" w:lineRule="exact"/>
              <w:ind w:right="271"/>
              <w:rPr>
                <w:sz w:val="18"/>
              </w:rPr>
            </w:pPr>
            <w:r>
              <w:rPr>
                <w:w w:val="95"/>
                <w:sz w:val="18"/>
              </w:rPr>
              <w:t>248,883</w:t>
            </w:r>
          </w:p>
        </w:tc>
        <w:tc>
          <w:tcPr>
            <w:tcW w:w="1706" w:type="dxa"/>
          </w:tcPr>
          <w:p>
            <w:pPr>
              <w:pStyle w:val="TableParagraph"/>
              <w:spacing w:line="188" w:lineRule="exact"/>
              <w:ind w:right="105"/>
              <w:rPr>
                <w:sz w:val="18"/>
              </w:rPr>
            </w:pPr>
            <w:r>
              <w:rPr>
                <w:w w:val="95"/>
                <w:sz w:val="18"/>
              </w:rPr>
              <w:t>162,870</w:t>
            </w:r>
          </w:p>
        </w:tc>
      </w:tr>
      <w:tr>
        <w:trPr>
          <w:trHeight w:val="206" w:hRule="atLeast"/>
        </w:trPr>
        <w:tc>
          <w:tcPr>
            <w:tcW w:w="3857" w:type="dxa"/>
            <w:tcBorders>
              <w:bottom w:val="single" w:sz="2" w:space="0" w:color="000000"/>
            </w:tcBorders>
          </w:tcPr>
          <w:p>
            <w:pPr>
              <w:pStyle w:val="TableParagraph"/>
              <w:spacing w:line="186" w:lineRule="exact"/>
              <w:ind w:left="482"/>
              <w:jc w:val="left"/>
              <w:rPr>
                <w:sz w:val="18"/>
              </w:rPr>
            </w:pPr>
            <w:r>
              <w:rPr>
                <w:sz w:val="18"/>
              </w:rPr>
              <w:t>Gwich'in Tribal Council</w:t>
            </w:r>
          </w:p>
        </w:tc>
        <w:tc>
          <w:tcPr>
            <w:tcW w:w="1737" w:type="dxa"/>
            <w:tcBorders>
              <w:bottom w:val="single" w:sz="2" w:space="0" w:color="000000"/>
            </w:tcBorders>
          </w:tcPr>
          <w:p>
            <w:pPr>
              <w:pStyle w:val="TableParagraph"/>
              <w:spacing w:line="186" w:lineRule="exact"/>
              <w:ind w:right="272"/>
              <w:rPr>
                <w:sz w:val="18"/>
              </w:rPr>
            </w:pPr>
            <w:r>
              <w:rPr>
                <w:w w:val="95"/>
                <w:sz w:val="18"/>
              </w:rPr>
              <w:t>47,000</w:t>
            </w:r>
          </w:p>
        </w:tc>
        <w:tc>
          <w:tcPr>
            <w:tcW w:w="1872" w:type="dxa"/>
            <w:tcBorders>
              <w:bottom w:val="single" w:sz="2" w:space="0" w:color="000000"/>
            </w:tcBorders>
          </w:tcPr>
          <w:p>
            <w:pPr>
              <w:pStyle w:val="TableParagraph"/>
              <w:spacing w:line="186" w:lineRule="exact"/>
              <w:ind w:right="272"/>
              <w:rPr>
                <w:sz w:val="18"/>
              </w:rPr>
            </w:pPr>
            <w:r>
              <w:rPr>
                <w:w w:val="95"/>
                <w:sz w:val="18"/>
              </w:rPr>
              <w:t>47,317</w:t>
            </w:r>
          </w:p>
        </w:tc>
        <w:tc>
          <w:tcPr>
            <w:tcW w:w="1706" w:type="dxa"/>
            <w:tcBorders>
              <w:bottom w:val="single" w:sz="2" w:space="0" w:color="000000"/>
            </w:tcBorders>
          </w:tcPr>
          <w:p>
            <w:pPr>
              <w:pStyle w:val="TableParagraph"/>
              <w:spacing w:line="186" w:lineRule="exact"/>
              <w:ind w:right="106"/>
              <w:rPr>
                <w:sz w:val="18"/>
              </w:rPr>
            </w:pPr>
            <w:r>
              <w:rPr>
                <w:w w:val="95"/>
                <w:sz w:val="18"/>
              </w:rPr>
              <w:t>57,821</w:t>
            </w:r>
          </w:p>
        </w:tc>
      </w:tr>
      <w:tr>
        <w:trPr>
          <w:trHeight w:val="241" w:hRule="atLeast"/>
        </w:trPr>
        <w:tc>
          <w:tcPr>
            <w:tcW w:w="3857" w:type="dxa"/>
            <w:tcBorders>
              <w:top w:val="single" w:sz="2" w:space="0" w:color="000000"/>
            </w:tcBorders>
          </w:tcPr>
          <w:p>
            <w:pPr>
              <w:pStyle w:val="TableParagraph"/>
              <w:jc w:val="left"/>
              <w:rPr>
                <w:rFonts w:ascii="Times New Roman"/>
                <w:sz w:val="16"/>
              </w:rPr>
            </w:pPr>
          </w:p>
        </w:tc>
        <w:tc>
          <w:tcPr>
            <w:tcW w:w="1737" w:type="dxa"/>
            <w:tcBorders>
              <w:top w:val="single" w:sz="2" w:space="0" w:color="000000"/>
            </w:tcBorders>
          </w:tcPr>
          <w:p>
            <w:pPr>
              <w:pStyle w:val="TableParagraph"/>
              <w:spacing w:line="190" w:lineRule="exact" w:before="32"/>
              <w:ind w:right="271"/>
              <w:rPr>
                <w:sz w:val="18"/>
              </w:rPr>
            </w:pPr>
            <w:r>
              <w:rPr>
                <w:w w:val="95"/>
                <w:sz w:val="18"/>
              </w:rPr>
              <w:t>747,000</w:t>
            </w:r>
          </w:p>
        </w:tc>
        <w:tc>
          <w:tcPr>
            <w:tcW w:w="1872" w:type="dxa"/>
            <w:tcBorders>
              <w:top w:val="single" w:sz="2" w:space="0" w:color="000000"/>
            </w:tcBorders>
          </w:tcPr>
          <w:p>
            <w:pPr>
              <w:pStyle w:val="TableParagraph"/>
              <w:spacing w:line="190" w:lineRule="exact" w:before="32"/>
              <w:ind w:right="271"/>
              <w:rPr>
                <w:sz w:val="18"/>
              </w:rPr>
            </w:pPr>
            <w:r>
              <w:rPr>
                <w:w w:val="95"/>
                <w:sz w:val="18"/>
              </w:rPr>
              <w:t>706,291</w:t>
            </w:r>
          </w:p>
        </w:tc>
        <w:tc>
          <w:tcPr>
            <w:tcW w:w="1706" w:type="dxa"/>
            <w:tcBorders>
              <w:top w:val="single" w:sz="2" w:space="0" w:color="000000"/>
            </w:tcBorders>
          </w:tcPr>
          <w:p>
            <w:pPr>
              <w:pStyle w:val="TableParagraph"/>
              <w:spacing w:line="190" w:lineRule="exact" w:before="32"/>
              <w:ind w:right="105"/>
              <w:rPr>
                <w:sz w:val="18"/>
              </w:rPr>
            </w:pPr>
            <w:r>
              <w:rPr>
                <w:w w:val="95"/>
                <w:sz w:val="18"/>
              </w:rPr>
              <w:t>654,793</w:t>
            </w:r>
          </w:p>
        </w:tc>
      </w:tr>
      <w:tr>
        <w:trPr>
          <w:trHeight w:val="206" w:hRule="atLeast"/>
        </w:trPr>
        <w:tc>
          <w:tcPr>
            <w:tcW w:w="3857" w:type="dxa"/>
          </w:tcPr>
          <w:p>
            <w:pPr>
              <w:pStyle w:val="TableParagraph"/>
              <w:spacing w:line="186" w:lineRule="exact"/>
              <w:ind w:left="481"/>
              <w:jc w:val="left"/>
              <w:rPr>
                <w:sz w:val="18"/>
              </w:rPr>
            </w:pPr>
            <w:r>
              <w:rPr>
                <w:sz w:val="18"/>
              </w:rPr>
              <w:t>Net amounts (deferred) recognized</w:t>
            </w:r>
          </w:p>
        </w:tc>
        <w:tc>
          <w:tcPr>
            <w:tcW w:w="1737" w:type="dxa"/>
          </w:tcPr>
          <w:p>
            <w:pPr>
              <w:pStyle w:val="TableParagraph"/>
              <w:spacing w:line="186" w:lineRule="exact"/>
              <w:ind w:right="274"/>
              <w:rPr>
                <w:sz w:val="18"/>
              </w:rPr>
            </w:pPr>
            <w:r>
              <w:rPr>
                <w:w w:val="99"/>
                <w:sz w:val="18"/>
              </w:rPr>
              <w:t>-</w:t>
            </w:r>
          </w:p>
        </w:tc>
        <w:tc>
          <w:tcPr>
            <w:tcW w:w="1872" w:type="dxa"/>
          </w:tcPr>
          <w:p>
            <w:pPr>
              <w:pStyle w:val="TableParagraph"/>
              <w:spacing w:line="186" w:lineRule="exact"/>
              <w:ind w:right="211"/>
              <w:rPr>
                <w:sz w:val="18"/>
              </w:rPr>
            </w:pPr>
            <w:r>
              <w:rPr>
                <w:w w:val="95"/>
                <w:sz w:val="18"/>
              </w:rPr>
              <w:t>(175,484)</w:t>
            </w:r>
          </w:p>
        </w:tc>
        <w:tc>
          <w:tcPr>
            <w:tcW w:w="1706" w:type="dxa"/>
          </w:tcPr>
          <w:p>
            <w:pPr>
              <w:pStyle w:val="TableParagraph"/>
              <w:spacing w:line="186" w:lineRule="exact"/>
              <w:ind w:right="105"/>
              <w:rPr>
                <w:sz w:val="18"/>
              </w:rPr>
            </w:pPr>
            <w:r>
              <w:rPr>
                <w:w w:val="95"/>
                <w:sz w:val="18"/>
              </w:rPr>
              <w:t>19,675</w:t>
            </w:r>
          </w:p>
        </w:tc>
      </w:tr>
      <w:tr>
        <w:trPr>
          <w:trHeight w:val="409" w:hRule="atLeast"/>
        </w:trPr>
        <w:tc>
          <w:tcPr>
            <w:tcW w:w="3857" w:type="dxa"/>
            <w:tcBorders>
              <w:bottom w:val="single" w:sz="2" w:space="0" w:color="000000"/>
            </w:tcBorders>
          </w:tcPr>
          <w:p>
            <w:pPr>
              <w:pStyle w:val="TableParagraph"/>
              <w:spacing w:line="206" w:lineRule="exact" w:before="1"/>
              <w:ind w:left="770" w:right="263" w:hanging="288"/>
              <w:jc w:val="left"/>
              <w:rPr>
                <w:sz w:val="18"/>
              </w:rPr>
            </w:pPr>
            <w:r>
              <w:rPr>
                <w:sz w:val="18"/>
              </w:rPr>
              <w:t>Contribution and transfer (repayments) recoveries</w:t>
            </w:r>
          </w:p>
        </w:tc>
        <w:tc>
          <w:tcPr>
            <w:tcW w:w="1737" w:type="dxa"/>
            <w:tcBorders>
              <w:bottom w:val="single" w:sz="2" w:space="0" w:color="000000"/>
            </w:tcBorders>
          </w:tcPr>
          <w:p>
            <w:pPr>
              <w:pStyle w:val="TableParagraph"/>
              <w:spacing w:before="7"/>
              <w:jc w:val="left"/>
              <w:rPr>
                <w:sz w:val="17"/>
              </w:rPr>
            </w:pPr>
          </w:p>
          <w:p>
            <w:pPr>
              <w:pStyle w:val="TableParagraph"/>
              <w:spacing w:line="186" w:lineRule="exact"/>
              <w:ind w:right="274"/>
              <w:rPr>
                <w:sz w:val="18"/>
              </w:rPr>
            </w:pPr>
            <w:r>
              <w:rPr>
                <w:w w:val="99"/>
                <w:sz w:val="18"/>
              </w:rPr>
              <w:t>-</w:t>
            </w:r>
          </w:p>
        </w:tc>
        <w:tc>
          <w:tcPr>
            <w:tcW w:w="1872" w:type="dxa"/>
            <w:tcBorders>
              <w:bottom w:val="single" w:sz="2" w:space="0" w:color="000000"/>
            </w:tcBorders>
          </w:tcPr>
          <w:p>
            <w:pPr>
              <w:pStyle w:val="TableParagraph"/>
              <w:spacing w:before="7"/>
              <w:jc w:val="left"/>
              <w:rPr>
                <w:sz w:val="17"/>
              </w:rPr>
            </w:pPr>
          </w:p>
          <w:p>
            <w:pPr>
              <w:pStyle w:val="TableParagraph"/>
              <w:spacing w:line="186" w:lineRule="exact"/>
              <w:ind w:right="211"/>
              <w:rPr>
                <w:sz w:val="18"/>
              </w:rPr>
            </w:pPr>
            <w:r>
              <w:rPr>
                <w:w w:val="95"/>
                <w:sz w:val="18"/>
              </w:rPr>
              <w:t>(13,170)</w:t>
            </w:r>
          </w:p>
        </w:tc>
        <w:tc>
          <w:tcPr>
            <w:tcW w:w="1706" w:type="dxa"/>
            <w:tcBorders>
              <w:bottom w:val="single" w:sz="2" w:space="0" w:color="000000"/>
            </w:tcBorders>
          </w:tcPr>
          <w:p>
            <w:pPr>
              <w:pStyle w:val="TableParagraph"/>
              <w:spacing w:before="7"/>
              <w:jc w:val="left"/>
              <w:rPr>
                <w:sz w:val="17"/>
              </w:rPr>
            </w:pPr>
          </w:p>
          <w:p>
            <w:pPr>
              <w:pStyle w:val="TableParagraph"/>
              <w:spacing w:line="186" w:lineRule="exact"/>
              <w:ind w:right="105"/>
              <w:rPr>
                <w:sz w:val="18"/>
              </w:rPr>
            </w:pPr>
            <w:r>
              <w:rPr>
                <w:w w:val="95"/>
                <w:sz w:val="18"/>
              </w:rPr>
              <w:t>54,914</w:t>
            </w:r>
          </w:p>
        </w:tc>
      </w:tr>
      <w:tr>
        <w:trPr>
          <w:trHeight w:val="239" w:hRule="atLeast"/>
        </w:trPr>
        <w:tc>
          <w:tcPr>
            <w:tcW w:w="3857" w:type="dxa"/>
            <w:tcBorders>
              <w:top w:val="single" w:sz="2" w:space="0" w:color="000000"/>
            </w:tcBorders>
          </w:tcPr>
          <w:p>
            <w:pPr>
              <w:pStyle w:val="TableParagraph"/>
              <w:jc w:val="left"/>
              <w:rPr>
                <w:rFonts w:ascii="Times New Roman"/>
                <w:sz w:val="16"/>
              </w:rPr>
            </w:pPr>
          </w:p>
        </w:tc>
        <w:tc>
          <w:tcPr>
            <w:tcW w:w="1737" w:type="dxa"/>
            <w:tcBorders>
              <w:top w:val="single" w:sz="2" w:space="0" w:color="000000"/>
            </w:tcBorders>
          </w:tcPr>
          <w:p>
            <w:pPr>
              <w:pStyle w:val="TableParagraph"/>
              <w:spacing w:line="190" w:lineRule="exact" w:before="30"/>
              <w:ind w:right="271"/>
              <w:rPr>
                <w:sz w:val="18"/>
              </w:rPr>
            </w:pPr>
            <w:r>
              <w:rPr>
                <w:w w:val="95"/>
                <w:sz w:val="18"/>
              </w:rPr>
              <w:t>747,000</w:t>
            </w:r>
          </w:p>
        </w:tc>
        <w:tc>
          <w:tcPr>
            <w:tcW w:w="1872" w:type="dxa"/>
            <w:tcBorders>
              <w:top w:val="single" w:sz="2" w:space="0" w:color="000000"/>
            </w:tcBorders>
          </w:tcPr>
          <w:p>
            <w:pPr>
              <w:pStyle w:val="TableParagraph"/>
              <w:spacing w:line="190" w:lineRule="exact" w:before="30"/>
              <w:ind w:right="271"/>
              <w:rPr>
                <w:sz w:val="18"/>
              </w:rPr>
            </w:pPr>
            <w:r>
              <w:rPr>
                <w:w w:val="95"/>
                <w:sz w:val="18"/>
              </w:rPr>
              <w:t>517,637</w:t>
            </w:r>
          </w:p>
        </w:tc>
        <w:tc>
          <w:tcPr>
            <w:tcW w:w="1706" w:type="dxa"/>
            <w:tcBorders>
              <w:top w:val="single" w:sz="2" w:space="0" w:color="000000"/>
            </w:tcBorders>
          </w:tcPr>
          <w:p>
            <w:pPr>
              <w:pStyle w:val="TableParagraph"/>
              <w:spacing w:line="190" w:lineRule="exact" w:before="30"/>
              <w:ind w:right="105"/>
              <w:rPr>
                <w:sz w:val="18"/>
              </w:rPr>
            </w:pPr>
            <w:r>
              <w:rPr>
                <w:w w:val="95"/>
                <w:sz w:val="18"/>
              </w:rPr>
              <w:t>729,382</w:t>
            </w:r>
          </w:p>
        </w:tc>
      </w:tr>
      <w:tr>
        <w:trPr>
          <w:trHeight w:val="206" w:hRule="atLeast"/>
        </w:trPr>
        <w:tc>
          <w:tcPr>
            <w:tcW w:w="3857" w:type="dxa"/>
          </w:tcPr>
          <w:p>
            <w:pPr>
              <w:pStyle w:val="TableParagraph"/>
              <w:spacing w:line="187" w:lineRule="exact"/>
              <w:ind w:left="333"/>
              <w:jc w:val="left"/>
              <w:rPr>
                <w:sz w:val="18"/>
              </w:rPr>
            </w:pPr>
            <w:r>
              <w:rPr>
                <w:sz w:val="18"/>
              </w:rPr>
              <w:t>Administrative cost recoveries (note 11)</w:t>
            </w:r>
          </w:p>
        </w:tc>
        <w:tc>
          <w:tcPr>
            <w:tcW w:w="1737" w:type="dxa"/>
          </w:tcPr>
          <w:p>
            <w:pPr>
              <w:pStyle w:val="TableParagraph"/>
              <w:spacing w:line="187" w:lineRule="exact"/>
              <w:ind w:right="271"/>
              <w:rPr>
                <w:sz w:val="18"/>
              </w:rPr>
            </w:pPr>
            <w:r>
              <w:rPr>
                <w:w w:val="95"/>
                <w:sz w:val="18"/>
              </w:rPr>
              <w:t>180,000</w:t>
            </w:r>
          </w:p>
        </w:tc>
        <w:tc>
          <w:tcPr>
            <w:tcW w:w="1872" w:type="dxa"/>
          </w:tcPr>
          <w:p>
            <w:pPr>
              <w:pStyle w:val="TableParagraph"/>
              <w:spacing w:line="187" w:lineRule="exact"/>
              <w:ind w:right="271"/>
              <w:rPr>
                <w:sz w:val="18"/>
              </w:rPr>
            </w:pPr>
            <w:r>
              <w:rPr>
                <w:w w:val="95"/>
                <w:sz w:val="18"/>
              </w:rPr>
              <w:t>195,898</w:t>
            </w:r>
          </w:p>
        </w:tc>
        <w:tc>
          <w:tcPr>
            <w:tcW w:w="1706" w:type="dxa"/>
          </w:tcPr>
          <w:p>
            <w:pPr>
              <w:pStyle w:val="TableParagraph"/>
              <w:spacing w:line="187" w:lineRule="exact"/>
              <w:ind w:right="105"/>
              <w:rPr>
                <w:sz w:val="18"/>
              </w:rPr>
            </w:pPr>
            <w:r>
              <w:rPr>
                <w:w w:val="95"/>
                <w:sz w:val="18"/>
              </w:rPr>
              <w:t>169,306</w:t>
            </w:r>
          </w:p>
        </w:tc>
      </w:tr>
      <w:tr>
        <w:trPr>
          <w:trHeight w:val="217" w:hRule="atLeast"/>
        </w:trPr>
        <w:tc>
          <w:tcPr>
            <w:tcW w:w="3857" w:type="dxa"/>
          </w:tcPr>
          <w:p>
            <w:pPr>
              <w:pStyle w:val="TableParagraph"/>
              <w:spacing w:line="197" w:lineRule="exact"/>
              <w:ind w:left="338"/>
              <w:jc w:val="left"/>
              <w:rPr>
                <w:sz w:val="18"/>
              </w:rPr>
            </w:pPr>
            <w:r>
              <w:rPr>
                <w:sz w:val="18"/>
              </w:rPr>
              <w:t>Rental revenue (note 7)</w:t>
            </w:r>
          </w:p>
        </w:tc>
        <w:tc>
          <w:tcPr>
            <w:tcW w:w="1737" w:type="dxa"/>
          </w:tcPr>
          <w:p>
            <w:pPr>
              <w:pStyle w:val="TableParagraph"/>
              <w:spacing w:line="197" w:lineRule="exact"/>
              <w:ind w:right="274"/>
              <w:rPr>
                <w:sz w:val="18"/>
              </w:rPr>
            </w:pPr>
            <w:r>
              <w:rPr>
                <w:w w:val="99"/>
                <w:sz w:val="18"/>
              </w:rPr>
              <w:t>-</w:t>
            </w:r>
          </w:p>
        </w:tc>
        <w:tc>
          <w:tcPr>
            <w:tcW w:w="1872" w:type="dxa"/>
          </w:tcPr>
          <w:p>
            <w:pPr>
              <w:pStyle w:val="TableParagraph"/>
              <w:spacing w:line="197" w:lineRule="exact"/>
              <w:ind w:right="272"/>
              <w:rPr>
                <w:sz w:val="18"/>
              </w:rPr>
            </w:pPr>
            <w:r>
              <w:rPr>
                <w:w w:val="95"/>
                <w:sz w:val="18"/>
              </w:rPr>
              <w:t>36,563</w:t>
            </w:r>
          </w:p>
        </w:tc>
        <w:tc>
          <w:tcPr>
            <w:tcW w:w="1706" w:type="dxa"/>
          </w:tcPr>
          <w:p>
            <w:pPr>
              <w:pStyle w:val="TableParagraph"/>
              <w:spacing w:line="197" w:lineRule="exact"/>
              <w:ind w:right="108"/>
              <w:rPr>
                <w:sz w:val="18"/>
              </w:rPr>
            </w:pPr>
            <w:r>
              <w:rPr>
                <w:w w:val="99"/>
                <w:sz w:val="18"/>
              </w:rPr>
              <w:t>-</w:t>
            </w:r>
          </w:p>
        </w:tc>
      </w:tr>
      <w:tr>
        <w:trPr>
          <w:trHeight w:val="218" w:hRule="atLeast"/>
        </w:trPr>
        <w:tc>
          <w:tcPr>
            <w:tcW w:w="3857" w:type="dxa"/>
          </w:tcPr>
          <w:p>
            <w:pPr>
              <w:pStyle w:val="TableParagraph"/>
              <w:spacing w:line="192" w:lineRule="exact" w:before="7"/>
              <w:ind w:left="338"/>
              <w:jc w:val="left"/>
              <w:rPr>
                <w:sz w:val="18"/>
              </w:rPr>
            </w:pPr>
            <w:r>
              <w:rPr>
                <w:sz w:val="18"/>
              </w:rPr>
              <w:t>Other revenue</w:t>
            </w:r>
          </w:p>
        </w:tc>
        <w:tc>
          <w:tcPr>
            <w:tcW w:w="1737" w:type="dxa"/>
          </w:tcPr>
          <w:p>
            <w:pPr>
              <w:pStyle w:val="TableParagraph"/>
              <w:spacing w:line="192" w:lineRule="exact" w:before="7"/>
              <w:ind w:right="274"/>
              <w:rPr>
                <w:sz w:val="18"/>
              </w:rPr>
            </w:pPr>
            <w:r>
              <w:rPr>
                <w:w w:val="99"/>
                <w:sz w:val="18"/>
              </w:rPr>
              <w:t>-</w:t>
            </w:r>
          </w:p>
        </w:tc>
        <w:tc>
          <w:tcPr>
            <w:tcW w:w="1872" w:type="dxa"/>
          </w:tcPr>
          <w:p>
            <w:pPr>
              <w:pStyle w:val="TableParagraph"/>
              <w:spacing w:line="192" w:lineRule="exact" w:before="7"/>
              <w:ind w:right="272"/>
              <w:rPr>
                <w:sz w:val="18"/>
              </w:rPr>
            </w:pPr>
            <w:r>
              <w:rPr>
                <w:w w:val="95"/>
                <w:sz w:val="18"/>
              </w:rPr>
              <w:t>10,925</w:t>
            </w:r>
          </w:p>
        </w:tc>
        <w:tc>
          <w:tcPr>
            <w:tcW w:w="1706" w:type="dxa"/>
          </w:tcPr>
          <w:p>
            <w:pPr>
              <w:pStyle w:val="TableParagraph"/>
              <w:spacing w:line="192" w:lineRule="exact" w:before="7"/>
              <w:ind w:right="106"/>
              <w:rPr>
                <w:sz w:val="18"/>
              </w:rPr>
            </w:pPr>
            <w:r>
              <w:rPr>
                <w:w w:val="95"/>
                <w:sz w:val="18"/>
              </w:rPr>
              <w:t>20,214</w:t>
            </w:r>
          </w:p>
        </w:tc>
      </w:tr>
      <w:tr>
        <w:trPr>
          <w:trHeight w:val="207" w:hRule="atLeast"/>
        </w:trPr>
        <w:tc>
          <w:tcPr>
            <w:tcW w:w="3857" w:type="dxa"/>
            <w:tcBorders>
              <w:bottom w:val="single" w:sz="2" w:space="0" w:color="000000"/>
            </w:tcBorders>
          </w:tcPr>
          <w:p>
            <w:pPr>
              <w:pStyle w:val="TableParagraph"/>
              <w:spacing w:line="188" w:lineRule="exact"/>
              <w:ind w:left="333"/>
              <w:jc w:val="left"/>
              <w:rPr>
                <w:sz w:val="18"/>
              </w:rPr>
            </w:pPr>
            <w:r>
              <w:rPr>
                <w:sz w:val="18"/>
              </w:rPr>
              <w:t>Bingo revenue</w:t>
            </w:r>
          </w:p>
        </w:tc>
        <w:tc>
          <w:tcPr>
            <w:tcW w:w="1737" w:type="dxa"/>
            <w:tcBorders>
              <w:bottom w:val="single" w:sz="2" w:space="0" w:color="000000"/>
            </w:tcBorders>
          </w:tcPr>
          <w:p>
            <w:pPr>
              <w:pStyle w:val="TableParagraph"/>
              <w:spacing w:line="188" w:lineRule="exact"/>
              <w:ind w:right="274"/>
              <w:rPr>
                <w:sz w:val="18"/>
              </w:rPr>
            </w:pPr>
            <w:r>
              <w:rPr>
                <w:w w:val="99"/>
                <w:sz w:val="18"/>
              </w:rPr>
              <w:t>-</w:t>
            </w:r>
          </w:p>
        </w:tc>
        <w:tc>
          <w:tcPr>
            <w:tcW w:w="1872" w:type="dxa"/>
            <w:tcBorders>
              <w:bottom w:val="single" w:sz="2" w:space="0" w:color="000000"/>
            </w:tcBorders>
          </w:tcPr>
          <w:p>
            <w:pPr>
              <w:pStyle w:val="TableParagraph"/>
              <w:spacing w:line="188" w:lineRule="exact"/>
              <w:ind w:right="274"/>
              <w:rPr>
                <w:sz w:val="18"/>
              </w:rPr>
            </w:pPr>
            <w:r>
              <w:rPr>
                <w:w w:val="99"/>
                <w:sz w:val="18"/>
              </w:rPr>
              <w:t>-</w:t>
            </w:r>
          </w:p>
        </w:tc>
        <w:tc>
          <w:tcPr>
            <w:tcW w:w="1706" w:type="dxa"/>
            <w:tcBorders>
              <w:bottom w:val="single" w:sz="2" w:space="0" w:color="000000"/>
            </w:tcBorders>
          </w:tcPr>
          <w:p>
            <w:pPr>
              <w:pStyle w:val="TableParagraph"/>
              <w:spacing w:line="188" w:lineRule="exact"/>
              <w:ind w:right="106"/>
              <w:rPr>
                <w:sz w:val="18"/>
              </w:rPr>
            </w:pPr>
            <w:r>
              <w:rPr>
                <w:w w:val="95"/>
                <w:sz w:val="18"/>
              </w:rPr>
              <w:t>13,495</w:t>
            </w:r>
          </w:p>
        </w:tc>
      </w:tr>
      <w:tr>
        <w:trPr>
          <w:trHeight w:val="314" w:hRule="atLeast"/>
        </w:trPr>
        <w:tc>
          <w:tcPr>
            <w:tcW w:w="3857" w:type="dxa"/>
            <w:tcBorders>
              <w:top w:val="single" w:sz="2" w:space="0" w:color="000000"/>
            </w:tcBorders>
          </w:tcPr>
          <w:p>
            <w:pPr>
              <w:pStyle w:val="TableParagraph"/>
              <w:jc w:val="left"/>
              <w:rPr>
                <w:rFonts w:ascii="Times New Roman"/>
                <w:sz w:val="18"/>
              </w:rPr>
            </w:pPr>
          </w:p>
        </w:tc>
        <w:tc>
          <w:tcPr>
            <w:tcW w:w="1737" w:type="dxa"/>
            <w:tcBorders>
              <w:top w:val="single" w:sz="2" w:space="0" w:color="000000"/>
            </w:tcBorders>
          </w:tcPr>
          <w:p>
            <w:pPr>
              <w:pStyle w:val="TableParagraph"/>
              <w:spacing w:before="32"/>
              <w:ind w:right="271"/>
              <w:rPr>
                <w:sz w:val="18"/>
              </w:rPr>
            </w:pPr>
            <w:r>
              <w:rPr>
                <w:w w:val="95"/>
                <w:sz w:val="18"/>
              </w:rPr>
              <w:t>927,000</w:t>
            </w:r>
          </w:p>
        </w:tc>
        <w:tc>
          <w:tcPr>
            <w:tcW w:w="1872" w:type="dxa"/>
            <w:tcBorders>
              <w:top w:val="single" w:sz="2" w:space="0" w:color="000000"/>
            </w:tcBorders>
          </w:tcPr>
          <w:p>
            <w:pPr>
              <w:pStyle w:val="TableParagraph"/>
              <w:spacing w:before="32"/>
              <w:ind w:right="271"/>
              <w:rPr>
                <w:sz w:val="18"/>
              </w:rPr>
            </w:pPr>
            <w:r>
              <w:rPr>
                <w:w w:val="95"/>
                <w:sz w:val="18"/>
              </w:rPr>
              <w:t>761,023</w:t>
            </w:r>
          </w:p>
        </w:tc>
        <w:tc>
          <w:tcPr>
            <w:tcW w:w="1706" w:type="dxa"/>
            <w:tcBorders>
              <w:top w:val="single" w:sz="2" w:space="0" w:color="000000"/>
            </w:tcBorders>
          </w:tcPr>
          <w:p>
            <w:pPr>
              <w:pStyle w:val="TableParagraph"/>
              <w:spacing w:before="32"/>
              <w:ind w:right="105"/>
              <w:rPr>
                <w:sz w:val="18"/>
              </w:rPr>
            </w:pPr>
            <w:r>
              <w:rPr>
                <w:w w:val="95"/>
                <w:sz w:val="18"/>
              </w:rPr>
              <w:t>932,397</w:t>
            </w:r>
          </w:p>
        </w:tc>
      </w:tr>
      <w:tr>
        <w:trPr>
          <w:trHeight w:val="485" w:hRule="atLeast"/>
        </w:trPr>
        <w:tc>
          <w:tcPr>
            <w:tcW w:w="3857" w:type="dxa"/>
          </w:tcPr>
          <w:p>
            <w:pPr>
              <w:pStyle w:val="TableParagraph"/>
              <w:spacing w:line="207" w:lineRule="exact" w:before="68"/>
              <w:ind w:left="50"/>
              <w:jc w:val="left"/>
              <w:rPr>
                <w:sz w:val="18"/>
              </w:rPr>
            </w:pPr>
            <w:r>
              <w:rPr>
                <w:sz w:val="18"/>
              </w:rPr>
              <w:t>Expenses:</w:t>
            </w:r>
          </w:p>
          <w:p>
            <w:pPr>
              <w:pStyle w:val="TableParagraph"/>
              <w:spacing w:line="190" w:lineRule="exact"/>
              <w:ind w:left="323"/>
              <w:jc w:val="left"/>
              <w:rPr>
                <w:sz w:val="18"/>
              </w:rPr>
            </w:pPr>
            <w:r>
              <w:rPr>
                <w:sz w:val="18"/>
              </w:rPr>
              <w:t>Salaries, wages and benefits (notes 11, 12)</w:t>
            </w:r>
          </w:p>
        </w:tc>
        <w:tc>
          <w:tcPr>
            <w:tcW w:w="1737" w:type="dxa"/>
          </w:tcPr>
          <w:p>
            <w:pPr>
              <w:pStyle w:val="TableParagraph"/>
              <w:spacing w:before="10"/>
              <w:jc w:val="left"/>
              <w:rPr>
                <w:sz w:val="23"/>
              </w:rPr>
            </w:pPr>
          </w:p>
          <w:p>
            <w:pPr>
              <w:pStyle w:val="TableParagraph"/>
              <w:spacing w:line="190" w:lineRule="exact"/>
              <w:ind w:right="271"/>
              <w:rPr>
                <w:sz w:val="18"/>
              </w:rPr>
            </w:pPr>
            <w:r>
              <w:rPr>
                <w:w w:val="95"/>
                <w:sz w:val="18"/>
              </w:rPr>
              <w:t>531,688</w:t>
            </w:r>
          </w:p>
        </w:tc>
        <w:tc>
          <w:tcPr>
            <w:tcW w:w="1872" w:type="dxa"/>
          </w:tcPr>
          <w:p>
            <w:pPr>
              <w:pStyle w:val="TableParagraph"/>
              <w:spacing w:before="10"/>
              <w:jc w:val="left"/>
              <w:rPr>
                <w:sz w:val="23"/>
              </w:rPr>
            </w:pPr>
          </w:p>
          <w:p>
            <w:pPr>
              <w:pStyle w:val="TableParagraph"/>
              <w:spacing w:line="190" w:lineRule="exact"/>
              <w:ind w:right="271"/>
              <w:rPr>
                <w:sz w:val="18"/>
              </w:rPr>
            </w:pPr>
            <w:r>
              <w:rPr>
                <w:w w:val="95"/>
                <w:sz w:val="18"/>
              </w:rPr>
              <w:t>511,430</w:t>
            </w:r>
          </w:p>
        </w:tc>
        <w:tc>
          <w:tcPr>
            <w:tcW w:w="1706" w:type="dxa"/>
          </w:tcPr>
          <w:p>
            <w:pPr>
              <w:pStyle w:val="TableParagraph"/>
              <w:spacing w:before="10"/>
              <w:jc w:val="left"/>
              <w:rPr>
                <w:sz w:val="23"/>
              </w:rPr>
            </w:pPr>
          </w:p>
          <w:p>
            <w:pPr>
              <w:pStyle w:val="TableParagraph"/>
              <w:spacing w:line="190" w:lineRule="exact"/>
              <w:ind w:right="105"/>
              <w:rPr>
                <w:sz w:val="18"/>
              </w:rPr>
            </w:pPr>
            <w:r>
              <w:rPr>
                <w:w w:val="95"/>
                <w:sz w:val="18"/>
              </w:rPr>
              <w:t>538,195</w:t>
            </w:r>
          </w:p>
        </w:tc>
      </w:tr>
      <w:tr>
        <w:trPr>
          <w:trHeight w:val="207" w:hRule="atLeast"/>
        </w:trPr>
        <w:tc>
          <w:tcPr>
            <w:tcW w:w="3857" w:type="dxa"/>
          </w:tcPr>
          <w:p>
            <w:pPr>
              <w:pStyle w:val="TableParagraph"/>
              <w:spacing w:line="188" w:lineRule="exact"/>
              <w:ind w:left="323"/>
              <w:jc w:val="left"/>
              <w:rPr>
                <w:sz w:val="18"/>
              </w:rPr>
            </w:pPr>
            <w:r>
              <w:rPr>
                <w:sz w:val="18"/>
              </w:rPr>
              <w:t>Contracted services</w:t>
            </w:r>
          </w:p>
        </w:tc>
        <w:tc>
          <w:tcPr>
            <w:tcW w:w="1737" w:type="dxa"/>
          </w:tcPr>
          <w:p>
            <w:pPr>
              <w:pStyle w:val="TableParagraph"/>
              <w:spacing w:line="188" w:lineRule="exact"/>
              <w:ind w:right="271"/>
              <w:rPr>
                <w:sz w:val="18"/>
              </w:rPr>
            </w:pPr>
            <w:r>
              <w:rPr>
                <w:w w:val="95"/>
                <w:sz w:val="18"/>
              </w:rPr>
              <w:t>120,000</w:t>
            </w:r>
          </w:p>
        </w:tc>
        <w:tc>
          <w:tcPr>
            <w:tcW w:w="1872" w:type="dxa"/>
          </w:tcPr>
          <w:p>
            <w:pPr>
              <w:pStyle w:val="TableParagraph"/>
              <w:spacing w:line="188" w:lineRule="exact"/>
              <w:ind w:right="271"/>
              <w:rPr>
                <w:sz w:val="18"/>
              </w:rPr>
            </w:pPr>
            <w:r>
              <w:rPr>
                <w:w w:val="95"/>
                <w:sz w:val="18"/>
              </w:rPr>
              <w:t>137,981</w:t>
            </w:r>
          </w:p>
        </w:tc>
        <w:tc>
          <w:tcPr>
            <w:tcW w:w="1706" w:type="dxa"/>
          </w:tcPr>
          <w:p>
            <w:pPr>
              <w:pStyle w:val="TableParagraph"/>
              <w:spacing w:line="188" w:lineRule="exact"/>
              <w:ind w:right="106"/>
              <w:rPr>
                <w:sz w:val="18"/>
              </w:rPr>
            </w:pPr>
            <w:r>
              <w:rPr>
                <w:w w:val="95"/>
                <w:sz w:val="18"/>
              </w:rPr>
              <w:t>87,545</w:t>
            </w:r>
          </w:p>
        </w:tc>
      </w:tr>
      <w:tr>
        <w:trPr>
          <w:trHeight w:val="207" w:hRule="atLeast"/>
        </w:trPr>
        <w:tc>
          <w:tcPr>
            <w:tcW w:w="3857" w:type="dxa"/>
          </w:tcPr>
          <w:p>
            <w:pPr>
              <w:pStyle w:val="TableParagraph"/>
              <w:spacing w:line="188" w:lineRule="exact"/>
              <w:ind w:left="323"/>
              <w:jc w:val="left"/>
              <w:rPr>
                <w:sz w:val="18"/>
              </w:rPr>
            </w:pPr>
            <w:r>
              <w:rPr>
                <w:sz w:val="18"/>
              </w:rPr>
              <w:t>Rent (note 11)</w:t>
            </w:r>
          </w:p>
        </w:tc>
        <w:tc>
          <w:tcPr>
            <w:tcW w:w="1737" w:type="dxa"/>
          </w:tcPr>
          <w:p>
            <w:pPr>
              <w:pStyle w:val="TableParagraph"/>
              <w:spacing w:line="188" w:lineRule="exact"/>
              <w:ind w:right="272"/>
              <w:rPr>
                <w:sz w:val="18"/>
              </w:rPr>
            </w:pPr>
            <w:r>
              <w:rPr>
                <w:w w:val="95"/>
                <w:sz w:val="18"/>
              </w:rPr>
              <w:t>68,761</w:t>
            </w:r>
          </w:p>
        </w:tc>
        <w:tc>
          <w:tcPr>
            <w:tcW w:w="1872" w:type="dxa"/>
          </w:tcPr>
          <w:p>
            <w:pPr>
              <w:pStyle w:val="TableParagraph"/>
              <w:spacing w:line="188" w:lineRule="exact"/>
              <w:ind w:right="272"/>
              <w:rPr>
                <w:sz w:val="18"/>
              </w:rPr>
            </w:pPr>
            <w:r>
              <w:rPr>
                <w:w w:val="95"/>
                <w:sz w:val="18"/>
              </w:rPr>
              <w:t>88,453</w:t>
            </w:r>
          </w:p>
        </w:tc>
        <w:tc>
          <w:tcPr>
            <w:tcW w:w="1706" w:type="dxa"/>
          </w:tcPr>
          <w:p>
            <w:pPr>
              <w:pStyle w:val="TableParagraph"/>
              <w:spacing w:line="188" w:lineRule="exact"/>
              <w:ind w:right="106"/>
              <w:rPr>
                <w:sz w:val="18"/>
              </w:rPr>
            </w:pPr>
            <w:r>
              <w:rPr>
                <w:w w:val="95"/>
                <w:sz w:val="18"/>
              </w:rPr>
              <w:t>73,239</w:t>
            </w:r>
          </w:p>
        </w:tc>
      </w:tr>
      <w:tr>
        <w:trPr>
          <w:trHeight w:val="207" w:hRule="atLeast"/>
        </w:trPr>
        <w:tc>
          <w:tcPr>
            <w:tcW w:w="3857" w:type="dxa"/>
          </w:tcPr>
          <w:p>
            <w:pPr>
              <w:pStyle w:val="TableParagraph"/>
              <w:spacing w:line="188" w:lineRule="exact"/>
              <w:ind w:left="323"/>
              <w:jc w:val="left"/>
              <w:rPr>
                <w:sz w:val="18"/>
              </w:rPr>
            </w:pPr>
            <w:r>
              <w:rPr>
                <w:sz w:val="18"/>
              </w:rPr>
              <w:t>Travel</w:t>
            </w:r>
          </w:p>
        </w:tc>
        <w:tc>
          <w:tcPr>
            <w:tcW w:w="1737" w:type="dxa"/>
          </w:tcPr>
          <w:p>
            <w:pPr>
              <w:pStyle w:val="TableParagraph"/>
              <w:spacing w:line="188" w:lineRule="exact"/>
              <w:ind w:right="272"/>
              <w:rPr>
                <w:sz w:val="18"/>
              </w:rPr>
            </w:pPr>
            <w:r>
              <w:rPr>
                <w:w w:val="95"/>
                <w:sz w:val="18"/>
              </w:rPr>
              <w:t>60,000</w:t>
            </w:r>
          </w:p>
        </w:tc>
        <w:tc>
          <w:tcPr>
            <w:tcW w:w="1872" w:type="dxa"/>
          </w:tcPr>
          <w:p>
            <w:pPr>
              <w:pStyle w:val="TableParagraph"/>
              <w:spacing w:line="188" w:lineRule="exact"/>
              <w:ind w:right="272"/>
              <w:rPr>
                <w:sz w:val="18"/>
              </w:rPr>
            </w:pPr>
            <w:r>
              <w:rPr>
                <w:w w:val="95"/>
                <w:sz w:val="18"/>
              </w:rPr>
              <w:t>46,161</w:t>
            </w:r>
          </w:p>
        </w:tc>
        <w:tc>
          <w:tcPr>
            <w:tcW w:w="1706" w:type="dxa"/>
          </w:tcPr>
          <w:p>
            <w:pPr>
              <w:pStyle w:val="TableParagraph"/>
              <w:spacing w:line="188" w:lineRule="exact"/>
              <w:ind w:right="106"/>
              <w:rPr>
                <w:sz w:val="18"/>
              </w:rPr>
            </w:pPr>
            <w:r>
              <w:rPr>
                <w:w w:val="95"/>
                <w:sz w:val="18"/>
              </w:rPr>
              <w:t>38,822</w:t>
            </w:r>
          </w:p>
        </w:tc>
      </w:tr>
      <w:tr>
        <w:trPr>
          <w:trHeight w:val="207" w:hRule="atLeast"/>
        </w:trPr>
        <w:tc>
          <w:tcPr>
            <w:tcW w:w="3857" w:type="dxa"/>
          </w:tcPr>
          <w:p>
            <w:pPr>
              <w:pStyle w:val="TableParagraph"/>
              <w:spacing w:line="188" w:lineRule="exact"/>
              <w:ind w:left="323"/>
              <w:jc w:val="left"/>
              <w:rPr>
                <w:sz w:val="18"/>
              </w:rPr>
            </w:pPr>
            <w:r>
              <w:rPr>
                <w:sz w:val="18"/>
              </w:rPr>
              <w:t>Materials and supplies</w:t>
            </w:r>
          </w:p>
        </w:tc>
        <w:tc>
          <w:tcPr>
            <w:tcW w:w="1737" w:type="dxa"/>
          </w:tcPr>
          <w:p>
            <w:pPr>
              <w:pStyle w:val="TableParagraph"/>
              <w:spacing w:line="188" w:lineRule="exact"/>
              <w:ind w:right="272"/>
              <w:rPr>
                <w:sz w:val="18"/>
              </w:rPr>
            </w:pPr>
            <w:r>
              <w:rPr>
                <w:w w:val="95"/>
                <w:sz w:val="18"/>
              </w:rPr>
              <w:t>48,146</w:t>
            </w:r>
          </w:p>
        </w:tc>
        <w:tc>
          <w:tcPr>
            <w:tcW w:w="1872" w:type="dxa"/>
          </w:tcPr>
          <w:p>
            <w:pPr>
              <w:pStyle w:val="TableParagraph"/>
              <w:spacing w:line="188" w:lineRule="exact"/>
              <w:ind w:right="272"/>
              <w:rPr>
                <w:sz w:val="18"/>
              </w:rPr>
            </w:pPr>
            <w:r>
              <w:rPr>
                <w:w w:val="95"/>
                <w:sz w:val="18"/>
              </w:rPr>
              <w:t>36,983</w:t>
            </w:r>
          </w:p>
        </w:tc>
        <w:tc>
          <w:tcPr>
            <w:tcW w:w="1706" w:type="dxa"/>
          </w:tcPr>
          <w:p>
            <w:pPr>
              <w:pStyle w:val="TableParagraph"/>
              <w:spacing w:line="188" w:lineRule="exact"/>
              <w:ind w:right="106"/>
              <w:rPr>
                <w:sz w:val="18"/>
              </w:rPr>
            </w:pPr>
            <w:r>
              <w:rPr>
                <w:w w:val="95"/>
                <w:sz w:val="18"/>
              </w:rPr>
              <w:t>42,397</w:t>
            </w:r>
          </w:p>
        </w:tc>
      </w:tr>
      <w:tr>
        <w:trPr>
          <w:trHeight w:val="207" w:hRule="atLeast"/>
        </w:trPr>
        <w:tc>
          <w:tcPr>
            <w:tcW w:w="3857" w:type="dxa"/>
          </w:tcPr>
          <w:p>
            <w:pPr>
              <w:pStyle w:val="TableParagraph"/>
              <w:spacing w:line="188" w:lineRule="exact"/>
              <w:ind w:left="323"/>
              <w:jc w:val="left"/>
              <w:rPr>
                <w:sz w:val="18"/>
              </w:rPr>
            </w:pPr>
            <w:r>
              <w:rPr>
                <w:sz w:val="18"/>
              </w:rPr>
              <w:t>Professional fees</w:t>
            </w:r>
          </w:p>
        </w:tc>
        <w:tc>
          <w:tcPr>
            <w:tcW w:w="1737" w:type="dxa"/>
          </w:tcPr>
          <w:p>
            <w:pPr>
              <w:pStyle w:val="TableParagraph"/>
              <w:spacing w:line="188" w:lineRule="exact"/>
              <w:ind w:right="272"/>
              <w:rPr>
                <w:sz w:val="18"/>
              </w:rPr>
            </w:pPr>
            <w:r>
              <w:rPr>
                <w:w w:val="95"/>
                <w:sz w:val="18"/>
              </w:rPr>
              <w:t>31,000</w:t>
            </w:r>
          </w:p>
        </w:tc>
        <w:tc>
          <w:tcPr>
            <w:tcW w:w="1872" w:type="dxa"/>
          </w:tcPr>
          <w:p>
            <w:pPr>
              <w:pStyle w:val="TableParagraph"/>
              <w:spacing w:line="188" w:lineRule="exact"/>
              <w:ind w:right="272"/>
              <w:rPr>
                <w:sz w:val="18"/>
              </w:rPr>
            </w:pPr>
            <w:r>
              <w:rPr>
                <w:w w:val="95"/>
                <w:sz w:val="18"/>
              </w:rPr>
              <w:t>28,077</w:t>
            </w:r>
          </w:p>
        </w:tc>
        <w:tc>
          <w:tcPr>
            <w:tcW w:w="1706" w:type="dxa"/>
          </w:tcPr>
          <w:p>
            <w:pPr>
              <w:pStyle w:val="TableParagraph"/>
              <w:spacing w:line="188" w:lineRule="exact"/>
              <w:ind w:right="106"/>
              <w:rPr>
                <w:sz w:val="18"/>
              </w:rPr>
            </w:pPr>
            <w:r>
              <w:rPr>
                <w:w w:val="95"/>
                <w:sz w:val="18"/>
              </w:rPr>
              <w:t>19,850</w:t>
            </w:r>
          </w:p>
        </w:tc>
      </w:tr>
      <w:tr>
        <w:trPr>
          <w:trHeight w:val="207" w:hRule="atLeast"/>
        </w:trPr>
        <w:tc>
          <w:tcPr>
            <w:tcW w:w="3857" w:type="dxa"/>
          </w:tcPr>
          <w:p>
            <w:pPr>
              <w:pStyle w:val="TableParagraph"/>
              <w:spacing w:line="188" w:lineRule="exact"/>
              <w:ind w:left="323"/>
              <w:jc w:val="left"/>
              <w:rPr>
                <w:sz w:val="18"/>
              </w:rPr>
            </w:pPr>
            <w:r>
              <w:rPr>
                <w:sz w:val="18"/>
              </w:rPr>
              <w:t>Office and administration</w:t>
            </w:r>
          </w:p>
        </w:tc>
        <w:tc>
          <w:tcPr>
            <w:tcW w:w="1737" w:type="dxa"/>
          </w:tcPr>
          <w:p>
            <w:pPr>
              <w:pStyle w:val="TableParagraph"/>
              <w:spacing w:line="188" w:lineRule="exact"/>
              <w:ind w:right="272"/>
              <w:rPr>
                <w:sz w:val="18"/>
              </w:rPr>
            </w:pPr>
            <w:r>
              <w:rPr>
                <w:w w:val="95"/>
                <w:sz w:val="18"/>
              </w:rPr>
              <w:t>21,753</w:t>
            </w:r>
          </w:p>
        </w:tc>
        <w:tc>
          <w:tcPr>
            <w:tcW w:w="1872" w:type="dxa"/>
          </w:tcPr>
          <w:p>
            <w:pPr>
              <w:pStyle w:val="TableParagraph"/>
              <w:spacing w:line="188" w:lineRule="exact"/>
              <w:ind w:right="272"/>
              <w:rPr>
                <w:sz w:val="18"/>
              </w:rPr>
            </w:pPr>
            <w:r>
              <w:rPr>
                <w:w w:val="95"/>
                <w:sz w:val="18"/>
              </w:rPr>
              <w:t>25,252</w:t>
            </w:r>
          </w:p>
        </w:tc>
        <w:tc>
          <w:tcPr>
            <w:tcW w:w="1706" w:type="dxa"/>
          </w:tcPr>
          <w:p>
            <w:pPr>
              <w:pStyle w:val="TableParagraph"/>
              <w:spacing w:line="188" w:lineRule="exact"/>
              <w:ind w:right="106"/>
              <w:rPr>
                <w:sz w:val="18"/>
              </w:rPr>
            </w:pPr>
            <w:r>
              <w:rPr>
                <w:w w:val="95"/>
                <w:sz w:val="18"/>
              </w:rPr>
              <w:t>32,732</w:t>
            </w:r>
          </w:p>
        </w:tc>
      </w:tr>
      <w:tr>
        <w:trPr>
          <w:trHeight w:val="207" w:hRule="atLeast"/>
        </w:trPr>
        <w:tc>
          <w:tcPr>
            <w:tcW w:w="3857" w:type="dxa"/>
          </w:tcPr>
          <w:p>
            <w:pPr>
              <w:pStyle w:val="TableParagraph"/>
              <w:spacing w:line="188" w:lineRule="exact"/>
              <w:ind w:left="323"/>
              <w:jc w:val="left"/>
              <w:rPr>
                <w:sz w:val="18"/>
              </w:rPr>
            </w:pPr>
            <w:r>
              <w:rPr>
                <w:sz w:val="18"/>
              </w:rPr>
              <w:t>Honoraria</w:t>
            </w:r>
          </w:p>
        </w:tc>
        <w:tc>
          <w:tcPr>
            <w:tcW w:w="1737" w:type="dxa"/>
          </w:tcPr>
          <w:p>
            <w:pPr>
              <w:pStyle w:val="TableParagraph"/>
              <w:spacing w:line="188" w:lineRule="exact"/>
              <w:ind w:right="272"/>
              <w:rPr>
                <w:sz w:val="18"/>
              </w:rPr>
            </w:pPr>
            <w:r>
              <w:rPr>
                <w:w w:val="95"/>
                <w:sz w:val="18"/>
              </w:rPr>
              <w:t>15,000</w:t>
            </w:r>
          </w:p>
        </w:tc>
        <w:tc>
          <w:tcPr>
            <w:tcW w:w="1872" w:type="dxa"/>
          </w:tcPr>
          <w:p>
            <w:pPr>
              <w:pStyle w:val="TableParagraph"/>
              <w:spacing w:line="188" w:lineRule="exact"/>
              <w:ind w:right="272"/>
              <w:rPr>
                <w:sz w:val="18"/>
              </w:rPr>
            </w:pPr>
            <w:r>
              <w:rPr>
                <w:w w:val="95"/>
                <w:sz w:val="18"/>
              </w:rPr>
              <w:t>23,150</w:t>
            </w:r>
          </w:p>
        </w:tc>
        <w:tc>
          <w:tcPr>
            <w:tcW w:w="1706" w:type="dxa"/>
          </w:tcPr>
          <w:p>
            <w:pPr>
              <w:pStyle w:val="TableParagraph"/>
              <w:spacing w:line="188" w:lineRule="exact"/>
              <w:ind w:right="106"/>
              <w:rPr>
                <w:sz w:val="18"/>
              </w:rPr>
            </w:pPr>
            <w:r>
              <w:rPr>
                <w:w w:val="95"/>
                <w:sz w:val="18"/>
              </w:rPr>
              <w:t>10,500</w:t>
            </w:r>
          </w:p>
        </w:tc>
      </w:tr>
      <w:tr>
        <w:trPr>
          <w:trHeight w:val="207" w:hRule="atLeast"/>
        </w:trPr>
        <w:tc>
          <w:tcPr>
            <w:tcW w:w="3857" w:type="dxa"/>
          </w:tcPr>
          <w:p>
            <w:pPr>
              <w:pStyle w:val="TableParagraph"/>
              <w:spacing w:line="188" w:lineRule="exact"/>
              <w:ind w:left="323"/>
              <w:jc w:val="left"/>
              <w:rPr>
                <w:sz w:val="18"/>
              </w:rPr>
            </w:pPr>
            <w:r>
              <w:rPr>
                <w:sz w:val="18"/>
              </w:rPr>
              <w:t>Communications (note 11)</w:t>
            </w:r>
          </w:p>
        </w:tc>
        <w:tc>
          <w:tcPr>
            <w:tcW w:w="1737" w:type="dxa"/>
          </w:tcPr>
          <w:p>
            <w:pPr>
              <w:pStyle w:val="TableParagraph"/>
              <w:spacing w:line="188" w:lineRule="exact"/>
              <w:ind w:right="272"/>
              <w:rPr>
                <w:sz w:val="18"/>
              </w:rPr>
            </w:pPr>
            <w:r>
              <w:rPr>
                <w:w w:val="95"/>
                <w:sz w:val="18"/>
              </w:rPr>
              <w:t>4,000</w:t>
            </w:r>
          </w:p>
        </w:tc>
        <w:tc>
          <w:tcPr>
            <w:tcW w:w="1872" w:type="dxa"/>
          </w:tcPr>
          <w:p>
            <w:pPr>
              <w:pStyle w:val="TableParagraph"/>
              <w:spacing w:line="188" w:lineRule="exact"/>
              <w:ind w:right="272"/>
              <w:rPr>
                <w:sz w:val="18"/>
              </w:rPr>
            </w:pPr>
            <w:r>
              <w:rPr>
                <w:w w:val="95"/>
                <w:sz w:val="18"/>
              </w:rPr>
              <w:t>15,755</w:t>
            </w:r>
          </w:p>
        </w:tc>
        <w:tc>
          <w:tcPr>
            <w:tcW w:w="1706" w:type="dxa"/>
          </w:tcPr>
          <w:p>
            <w:pPr>
              <w:pStyle w:val="TableParagraph"/>
              <w:spacing w:line="188" w:lineRule="exact"/>
              <w:ind w:right="106"/>
              <w:rPr>
                <w:sz w:val="18"/>
              </w:rPr>
            </w:pPr>
            <w:r>
              <w:rPr>
                <w:w w:val="95"/>
                <w:sz w:val="18"/>
              </w:rPr>
              <w:t>8,777</w:t>
            </w:r>
          </w:p>
        </w:tc>
      </w:tr>
      <w:tr>
        <w:trPr>
          <w:trHeight w:val="207" w:hRule="atLeast"/>
        </w:trPr>
        <w:tc>
          <w:tcPr>
            <w:tcW w:w="3857" w:type="dxa"/>
          </w:tcPr>
          <w:p>
            <w:pPr>
              <w:pStyle w:val="TableParagraph"/>
              <w:spacing w:line="188" w:lineRule="exact"/>
              <w:ind w:left="323"/>
              <w:jc w:val="left"/>
              <w:rPr>
                <w:sz w:val="18"/>
              </w:rPr>
            </w:pPr>
            <w:r>
              <w:rPr>
                <w:sz w:val="18"/>
              </w:rPr>
              <w:t>Interest and bank charges</w:t>
            </w:r>
          </w:p>
        </w:tc>
        <w:tc>
          <w:tcPr>
            <w:tcW w:w="1737" w:type="dxa"/>
          </w:tcPr>
          <w:p>
            <w:pPr>
              <w:pStyle w:val="TableParagraph"/>
              <w:spacing w:line="188" w:lineRule="exact"/>
              <w:ind w:right="272"/>
              <w:rPr>
                <w:sz w:val="18"/>
              </w:rPr>
            </w:pPr>
            <w:r>
              <w:rPr>
                <w:w w:val="95"/>
                <w:sz w:val="18"/>
              </w:rPr>
              <w:t>1,817</w:t>
            </w:r>
          </w:p>
        </w:tc>
        <w:tc>
          <w:tcPr>
            <w:tcW w:w="1872" w:type="dxa"/>
          </w:tcPr>
          <w:p>
            <w:pPr>
              <w:pStyle w:val="TableParagraph"/>
              <w:spacing w:line="188" w:lineRule="exact"/>
              <w:ind w:right="272"/>
              <w:rPr>
                <w:sz w:val="18"/>
              </w:rPr>
            </w:pPr>
            <w:r>
              <w:rPr>
                <w:w w:val="95"/>
                <w:sz w:val="18"/>
              </w:rPr>
              <w:t>14,385</w:t>
            </w:r>
          </w:p>
        </w:tc>
        <w:tc>
          <w:tcPr>
            <w:tcW w:w="1706" w:type="dxa"/>
          </w:tcPr>
          <w:p>
            <w:pPr>
              <w:pStyle w:val="TableParagraph"/>
              <w:spacing w:line="188" w:lineRule="exact"/>
              <w:ind w:right="106"/>
              <w:rPr>
                <w:sz w:val="18"/>
              </w:rPr>
            </w:pPr>
            <w:r>
              <w:rPr>
                <w:w w:val="95"/>
                <w:sz w:val="18"/>
              </w:rPr>
              <w:t>8,293</w:t>
            </w:r>
          </w:p>
        </w:tc>
      </w:tr>
      <w:tr>
        <w:trPr>
          <w:trHeight w:val="207" w:hRule="atLeast"/>
        </w:trPr>
        <w:tc>
          <w:tcPr>
            <w:tcW w:w="3857" w:type="dxa"/>
          </w:tcPr>
          <w:p>
            <w:pPr>
              <w:pStyle w:val="TableParagraph"/>
              <w:spacing w:line="188" w:lineRule="exact"/>
              <w:ind w:left="323"/>
              <w:jc w:val="left"/>
              <w:rPr>
                <w:sz w:val="18"/>
              </w:rPr>
            </w:pPr>
            <w:r>
              <w:rPr>
                <w:sz w:val="18"/>
              </w:rPr>
              <w:t>Bad debts</w:t>
            </w:r>
          </w:p>
        </w:tc>
        <w:tc>
          <w:tcPr>
            <w:tcW w:w="1737" w:type="dxa"/>
          </w:tcPr>
          <w:p>
            <w:pPr>
              <w:pStyle w:val="TableParagraph"/>
              <w:spacing w:line="188" w:lineRule="exact"/>
              <w:ind w:right="274"/>
              <w:rPr>
                <w:sz w:val="18"/>
              </w:rPr>
            </w:pPr>
            <w:r>
              <w:rPr>
                <w:w w:val="99"/>
                <w:sz w:val="18"/>
              </w:rPr>
              <w:t>-</w:t>
            </w:r>
          </w:p>
        </w:tc>
        <w:tc>
          <w:tcPr>
            <w:tcW w:w="1872" w:type="dxa"/>
          </w:tcPr>
          <w:p>
            <w:pPr>
              <w:pStyle w:val="TableParagraph"/>
              <w:spacing w:line="188" w:lineRule="exact"/>
              <w:ind w:right="272"/>
              <w:rPr>
                <w:sz w:val="18"/>
              </w:rPr>
            </w:pPr>
            <w:r>
              <w:rPr>
                <w:w w:val="95"/>
                <w:sz w:val="18"/>
              </w:rPr>
              <w:t>13,958</w:t>
            </w:r>
          </w:p>
        </w:tc>
        <w:tc>
          <w:tcPr>
            <w:tcW w:w="1706" w:type="dxa"/>
          </w:tcPr>
          <w:p>
            <w:pPr>
              <w:pStyle w:val="TableParagraph"/>
              <w:spacing w:line="188" w:lineRule="exact"/>
              <w:ind w:right="106"/>
              <w:rPr>
                <w:sz w:val="18"/>
              </w:rPr>
            </w:pPr>
            <w:r>
              <w:rPr>
                <w:w w:val="95"/>
                <w:sz w:val="18"/>
              </w:rPr>
              <w:t>11,527</w:t>
            </w:r>
          </w:p>
        </w:tc>
      </w:tr>
      <w:tr>
        <w:trPr>
          <w:trHeight w:val="207" w:hRule="atLeast"/>
        </w:trPr>
        <w:tc>
          <w:tcPr>
            <w:tcW w:w="3857" w:type="dxa"/>
          </w:tcPr>
          <w:p>
            <w:pPr>
              <w:pStyle w:val="TableParagraph"/>
              <w:spacing w:line="188" w:lineRule="exact"/>
              <w:ind w:left="323"/>
              <w:jc w:val="left"/>
              <w:rPr>
                <w:sz w:val="18"/>
              </w:rPr>
            </w:pPr>
            <w:r>
              <w:rPr>
                <w:sz w:val="18"/>
              </w:rPr>
              <w:t>Unrecoverable GST</w:t>
            </w:r>
          </w:p>
        </w:tc>
        <w:tc>
          <w:tcPr>
            <w:tcW w:w="1737" w:type="dxa"/>
          </w:tcPr>
          <w:p>
            <w:pPr>
              <w:pStyle w:val="TableParagraph"/>
              <w:spacing w:line="188" w:lineRule="exact"/>
              <w:ind w:right="274"/>
              <w:rPr>
                <w:sz w:val="18"/>
              </w:rPr>
            </w:pPr>
            <w:r>
              <w:rPr>
                <w:w w:val="99"/>
                <w:sz w:val="18"/>
              </w:rPr>
              <w:t>-</w:t>
            </w:r>
          </w:p>
        </w:tc>
        <w:tc>
          <w:tcPr>
            <w:tcW w:w="1872" w:type="dxa"/>
          </w:tcPr>
          <w:p>
            <w:pPr>
              <w:pStyle w:val="TableParagraph"/>
              <w:spacing w:line="188" w:lineRule="exact"/>
              <w:ind w:right="272"/>
              <w:rPr>
                <w:sz w:val="18"/>
              </w:rPr>
            </w:pPr>
            <w:r>
              <w:rPr>
                <w:w w:val="95"/>
                <w:sz w:val="18"/>
              </w:rPr>
              <w:t>8,728</w:t>
            </w:r>
          </w:p>
        </w:tc>
        <w:tc>
          <w:tcPr>
            <w:tcW w:w="1706" w:type="dxa"/>
          </w:tcPr>
          <w:p>
            <w:pPr>
              <w:pStyle w:val="TableParagraph"/>
              <w:spacing w:line="188" w:lineRule="exact"/>
              <w:ind w:right="106"/>
              <w:rPr>
                <w:sz w:val="18"/>
              </w:rPr>
            </w:pPr>
            <w:r>
              <w:rPr>
                <w:w w:val="95"/>
                <w:sz w:val="18"/>
              </w:rPr>
              <w:t>10,743</w:t>
            </w:r>
          </w:p>
        </w:tc>
      </w:tr>
      <w:tr>
        <w:trPr>
          <w:trHeight w:val="207" w:hRule="atLeast"/>
        </w:trPr>
        <w:tc>
          <w:tcPr>
            <w:tcW w:w="3857" w:type="dxa"/>
          </w:tcPr>
          <w:p>
            <w:pPr>
              <w:pStyle w:val="TableParagraph"/>
              <w:spacing w:line="188" w:lineRule="exact"/>
              <w:ind w:left="323"/>
              <w:jc w:val="left"/>
              <w:rPr>
                <w:sz w:val="18"/>
              </w:rPr>
            </w:pPr>
            <w:r>
              <w:rPr>
                <w:sz w:val="18"/>
              </w:rPr>
              <w:t>Donations and contributions</w:t>
            </w:r>
          </w:p>
        </w:tc>
        <w:tc>
          <w:tcPr>
            <w:tcW w:w="1737" w:type="dxa"/>
          </w:tcPr>
          <w:p>
            <w:pPr>
              <w:pStyle w:val="TableParagraph"/>
              <w:spacing w:line="188" w:lineRule="exact"/>
              <w:ind w:right="272"/>
              <w:rPr>
                <w:sz w:val="18"/>
              </w:rPr>
            </w:pPr>
            <w:r>
              <w:rPr>
                <w:w w:val="95"/>
                <w:sz w:val="18"/>
              </w:rPr>
              <w:t>15,372</w:t>
            </w:r>
          </w:p>
        </w:tc>
        <w:tc>
          <w:tcPr>
            <w:tcW w:w="1872" w:type="dxa"/>
          </w:tcPr>
          <w:p>
            <w:pPr>
              <w:pStyle w:val="TableParagraph"/>
              <w:spacing w:line="188" w:lineRule="exact"/>
              <w:ind w:right="272"/>
              <w:rPr>
                <w:sz w:val="18"/>
              </w:rPr>
            </w:pPr>
            <w:r>
              <w:rPr>
                <w:w w:val="95"/>
                <w:sz w:val="18"/>
              </w:rPr>
              <w:t>7,702</w:t>
            </w:r>
          </w:p>
        </w:tc>
        <w:tc>
          <w:tcPr>
            <w:tcW w:w="1706" w:type="dxa"/>
          </w:tcPr>
          <w:p>
            <w:pPr>
              <w:pStyle w:val="TableParagraph"/>
              <w:spacing w:line="188" w:lineRule="exact"/>
              <w:ind w:right="106"/>
              <w:rPr>
                <w:sz w:val="18"/>
              </w:rPr>
            </w:pPr>
            <w:r>
              <w:rPr>
                <w:w w:val="95"/>
                <w:sz w:val="18"/>
              </w:rPr>
              <w:t>15,333</w:t>
            </w:r>
          </w:p>
        </w:tc>
      </w:tr>
      <w:tr>
        <w:trPr>
          <w:trHeight w:val="207" w:hRule="atLeast"/>
        </w:trPr>
        <w:tc>
          <w:tcPr>
            <w:tcW w:w="3857" w:type="dxa"/>
          </w:tcPr>
          <w:p>
            <w:pPr>
              <w:pStyle w:val="TableParagraph"/>
              <w:spacing w:line="188" w:lineRule="exact"/>
              <w:ind w:left="323"/>
              <w:jc w:val="left"/>
              <w:rPr>
                <w:sz w:val="18"/>
              </w:rPr>
            </w:pPr>
            <w:r>
              <w:rPr>
                <w:sz w:val="18"/>
              </w:rPr>
              <w:t>Equipment rental</w:t>
            </w:r>
          </w:p>
        </w:tc>
        <w:tc>
          <w:tcPr>
            <w:tcW w:w="1737" w:type="dxa"/>
          </w:tcPr>
          <w:p>
            <w:pPr>
              <w:pStyle w:val="TableParagraph"/>
              <w:spacing w:line="188" w:lineRule="exact"/>
              <w:ind w:right="272"/>
              <w:rPr>
                <w:sz w:val="18"/>
              </w:rPr>
            </w:pPr>
            <w:r>
              <w:rPr>
                <w:w w:val="95"/>
                <w:sz w:val="18"/>
              </w:rPr>
              <w:t>1,153</w:t>
            </w:r>
          </w:p>
        </w:tc>
        <w:tc>
          <w:tcPr>
            <w:tcW w:w="1872" w:type="dxa"/>
          </w:tcPr>
          <w:p>
            <w:pPr>
              <w:pStyle w:val="TableParagraph"/>
              <w:spacing w:line="188" w:lineRule="exact"/>
              <w:ind w:right="272"/>
              <w:rPr>
                <w:sz w:val="18"/>
              </w:rPr>
            </w:pPr>
            <w:r>
              <w:rPr>
                <w:w w:val="95"/>
                <w:sz w:val="18"/>
              </w:rPr>
              <w:t>7,118</w:t>
            </w:r>
          </w:p>
        </w:tc>
        <w:tc>
          <w:tcPr>
            <w:tcW w:w="1706" w:type="dxa"/>
          </w:tcPr>
          <w:p>
            <w:pPr>
              <w:pStyle w:val="TableParagraph"/>
              <w:spacing w:line="188" w:lineRule="exact"/>
              <w:ind w:right="106"/>
              <w:rPr>
                <w:sz w:val="18"/>
              </w:rPr>
            </w:pPr>
            <w:r>
              <w:rPr>
                <w:w w:val="95"/>
                <w:sz w:val="18"/>
              </w:rPr>
              <w:t>2,549</w:t>
            </w:r>
          </w:p>
        </w:tc>
      </w:tr>
      <w:tr>
        <w:trPr>
          <w:trHeight w:val="207" w:hRule="atLeast"/>
        </w:trPr>
        <w:tc>
          <w:tcPr>
            <w:tcW w:w="3857" w:type="dxa"/>
          </w:tcPr>
          <w:p>
            <w:pPr>
              <w:pStyle w:val="TableParagraph"/>
              <w:spacing w:line="188" w:lineRule="exact"/>
              <w:ind w:left="323"/>
              <w:jc w:val="left"/>
              <w:rPr>
                <w:sz w:val="18"/>
              </w:rPr>
            </w:pPr>
            <w:r>
              <w:rPr>
                <w:sz w:val="18"/>
              </w:rPr>
              <w:t>Emergency assistance distributions</w:t>
            </w:r>
          </w:p>
        </w:tc>
        <w:tc>
          <w:tcPr>
            <w:tcW w:w="1737" w:type="dxa"/>
          </w:tcPr>
          <w:p>
            <w:pPr>
              <w:pStyle w:val="TableParagraph"/>
              <w:spacing w:line="188" w:lineRule="exact"/>
              <w:ind w:right="268"/>
              <w:rPr>
                <w:sz w:val="18"/>
              </w:rPr>
            </w:pPr>
            <w:r>
              <w:rPr>
                <w:w w:val="99"/>
                <w:sz w:val="18"/>
              </w:rPr>
              <w:t>-</w:t>
            </w:r>
          </w:p>
        </w:tc>
        <w:tc>
          <w:tcPr>
            <w:tcW w:w="1872" w:type="dxa"/>
          </w:tcPr>
          <w:p>
            <w:pPr>
              <w:pStyle w:val="TableParagraph"/>
              <w:spacing w:line="188" w:lineRule="exact"/>
              <w:ind w:right="271"/>
              <w:rPr>
                <w:sz w:val="18"/>
              </w:rPr>
            </w:pPr>
            <w:r>
              <w:rPr>
                <w:w w:val="95"/>
                <w:sz w:val="18"/>
              </w:rPr>
              <w:t>7,050</w:t>
            </w:r>
          </w:p>
        </w:tc>
        <w:tc>
          <w:tcPr>
            <w:tcW w:w="1706" w:type="dxa"/>
          </w:tcPr>
          <w:p>
            <w:pPr>
              <w:pStyle w:val="TableParagraph"/>
              <w:spacing w:line="188" w:lineRule="exact"/>
              <w:ind w:right="107"/>
              <w:rPr>
                <w:sz w:val="18"/>
              </w:rPr>
            </w:pPr>
            <w:r>
              <w:rPr>
                <w:w w:val="99"/>
                <w:sz w:val="18"/>
              </w:rPr>
              <w:t>-</w:t>
            </w:r>
          </w:p>
        </w:tc>
      </w:tr>
      <w:tr>
        <w:trPr>
          <w:trHeight w:val="207" w:hRule="atLeast"/>
        </w:trPr>
        <w:tc>
          <w:tcPr>
            <w:tcW w:w="3857" w:type="dxa"/>
          </w:tcPr>
          <w:p>
            <w:pPr>
              <w:pStyle w:val="TableParagraph"/>
              <w:spacing w:line="188" w:lineRule="exact"/>
              <w:ind w:left="323"/>
              <w:jc w:val="left"/>
              <w:rPr>
                <w:sz w:val="18"/>
              </w:rPr>
            </w:pPr>
            <w:r>
              <w:rPr>
                <w:sz w:val="18"/>
              </w:rPr>
              <w:t>Amortization of tangible capital assets</w:t>
            </w:r>
          </w:p>
        </w:tc>
        <w:tc>
          <w:tcPr>
            <w:tcW w:w="1737" w:type="dxa"/>
          </w:tcPr>
          <w:p>
            <w:pPr>
              <w:pStyle w:val="TableParagraph"/>
              <w:spacing w:line="188" w:lineRule="exact"/>
              <w:ind w:right="274"/>
              <w:rPr>
                <w:sz w:val="18"/>
              </w:rPr>
            </w:pPr>
            <w:r>
              <w:rPr>
                <w:w w:val="99"/>
                <w:sz w:val="18"/>
              </w:rPr>
              <w:t>-</w:t>
            </w:r>
          </w:p>
        </w:tc>
        <w:tc>
          <w:tcPr>
            <w:tcW w:w="1872" w:type="dxa"/>
          </w:tcPr>
          <w:p>
            <w:pPr>
              <w:pStyle w:val="TableParagraph"/>
              <w:spacing w:line="188" w:lineRule="exact"/>
              <w:ind w:right="272"/>
              <w:rPr>
                <w:sz w:val="18"/>
              </w:rPr>
            </w:pPr>
            <w:r>
              <w:rPr>
                <w:w w:val="95"/>
                <w:sz w:val="18"/>
              </w:rPr>
              <w:t>6,335</w:t>
            </w:r>
          </w:p>
        </w:tc>
        <w:tc>
          <w:tcPr>
            <w:tcW w:w="1706" w:type="dxa"/>
          </w:tcPr>
          <w:p>
            <w:pPr>
              <w:pStyle w:val="TableParagraph"/>
              <w:spacing w:line="188" w:lineRule="exact"/>
              <w:ind w:right="106"/>
              <w:rPr>
                <w:sz w:val="18"/>
              </w:rPr>
            </w:pPr>
            <w:r>
              <w:rPr>
                <w:w w:val="95"/>
                <w:sz w:val="18"/>
              </w:rPr>
              <w:t>4,543</w:t>
            </w:r>
          </w:p>
        </w:tc>
      </w:tr>
      <w:tr>
        <w:trPr>
          <w:trHeight w:val="207" w:hRule="atLeast"/>
        </w:trPr>
        <w:tc>
          <w:tcPr>
            <w:tcW w:w="3857" w:type="dxa"/>
          </w:tcPr>
          <w:p>
            <w:pPr>
              <w:pStyle w:val="TableParagraph"/>
              <w:spacing w:line="188" w:lineRule="exact"/>
              <w:ind w:left="323"/>
              <w:jc w:val="left"/>
              <w:rPr>
                <w:sz w:val="18"/>
              </w:rPr>
            </w:pPr>
            <w:r>
              <w:rPr>
                <w:sz w:val="18"/>
              </w:rPr>
              <w:t>Conference registration</w:t>
            </w:r>
          </w:p>
        </w:tc>
        <w:tc>
          <w:tcPr>
            <w:tcW w:w="1737" w:type="dxa"/>
          </w:tcPr>
          <w:p>
            <w:pPr>
              <w:pStyle w:val="TableParagraph"/>
              <w:spacing w:line="188" w:lineRule="exact"/>
              <w:ind w:right="272"/>
              <w:rPr>
                <w:sz w:val="18"/>
              </w:rPr>
            </w:pPr>
            <w:r>
              <w:rPr>
                <w:w w:val="95"/>
                <w:sz w:val="18"/>
              </w:rPr>
              <w:t>4,810</w:t>
            </w:r>
          </w:p>
        </w:tc>
        <w:tc>
          <w:tcPr>
            <w:tcW w:w="1872" w:type="dxa"/>
          </w:tcPr>
          <w:p>
            <w:pPr>
              <w:pStyle w:val="TableParagraph"/>
              <w:spacing w:line="188" w:lineRule="exact"/>
              <w:ind w:right="272"/>
              <w:rPr>
                <w:sz w:val="18"/>
              </w:rPr>
            </w:pPr>
            <w:r>
              <w:rPr>
                <w:w w:val="95"/>
                <w:sz w:val="18"/>
              </w:rPr>
              <w:t>286</w:t>
            </w:r>
          </w:p>
        </w:tc>
        <w:tc>
          <w:tcPr>
            <w:tcW w:w="1706" w:type="dxa"/>
          </w:tcPr>
          <w:p>
            <w:pPr>
              <w:pStyle w:val="TableParagraph"/>
              <w:spacing w:line="188" w:lineRule="exact"/>
              <w:ind w:right="106"/>
              <w:rPr>
                <w:sz w:val="18"/>
              </w:rPr>
            </w:pPr>
            <w:r>
              <w:rPr>
                <w:w w:val="95"/>
                <w:sz w:val="18"/>
              </w:rPr>
              <w:t>3,948</w:t>
            </w:r>
          </w:p>
        </w:tc>
      </w:tr>
      <w:tr>
        <w:trPr>
          <w:trHeight w:val="207" w:hRule="atLeast"/>
        </w:trPr>
        <w:tc>
          <w:tcPr>
            <w:tcW w:w="3857" w:type="dxa"/>
          </w:tcPr>
          <w:p>
            <w:pPr>
              <w:pStyle w:val="TableParagraph"/>
              <w:spacing w:line="188" w:lineRule="exact"/>
              <w:ind w:left="323"/>
              <w:jc w:val="left"/>
              <w:rPr>
                <w:sz w:val="18"/>
              </w:rPr>
            </w:pPr>
            <w:r>
              <w:rPr>
                <w:sz w:val="18"/>
              </w:rPr>
              <w:t>Bingo expenses</w:t>
            </w:r>
          </w:p>
        </w:tc>
        <w:tc>
          <w:tcPr>
            <w:tcW w:w="1737" w:type="dxa"/>
          </w:tcPr>
          <w:p>
            <w:pPr>
              <w:pStyle w:val="TableParagraph"/>
              <w:spacing w:line="188" w:lineRule="exact"/>
              <w:ind w:right="274"/>
              <w:rPr>
                <w:sz w:val="18"/>
              </w:rPr>
            </w:pPr>
            <w:r>
              <w:rPr>
                <w:w w:val="99"/>
                <w:sz w:val="18"/>
              </w:rPr>
              <w:t>-</w:t>
            </w:r>
          </w:p>
        </w:tc>
        <w:tc>
          <w:tcPr>
            <w:tcW w:w="1872" w:type="dxa"/>
          </w:tcPr>
          <w:p>
            <w:pPr>
              <w:pStyle w:val="TableParagraph"/>
              <w:spacing w:line="188" w:lineRule="exact"/>
              <w:ind w:right="274"/>
              <w:rPr>
                <w:sz w:val="18"/>
              </w:rPr>
            </w:pPr>
            <w:r>
              <w:rPr>
                <w:w w:val="99"/>
                <w:sz w:val="18"/>
              </w:rPr>
              <w:t>-</w:t>
            </w:r>
          </w:p>
        </w:tc>
        <w:tc>
          <w:tcPr>
            <w:tcW w:w="1706" w:type="dxa"/>
          </w:tcPr>
          <w:p>
            <w:pPr>
              <w:pStyle w:val="TableParagraph"/>
              <w:spacing w:line="188" w:lineRule="exact"/>
              <w:ind w:right="106"/>
              <w:rPr>
                <w:sz w:val="18"/>
              </w:rPr>
            </w:pPr>
            <w:r>
              <w:rPr>
                <w:w w:val="95"/>
                <w:sz w:val="18"/>
              </w:rPr>
              <w:t>9,658</w:t>
            </w:r>
          </w:p>
        </w:tc>
      </w:tr>
      <w:tr>
        <w:trPr>
          <w:trHeight w:val="205" w:hRule="atLeast"/>
        </w:trPr>
        <w:tc>
          <w:tcPr>
            <w:tcW w:w="3857" w:type="dxa"/>
            <w:tcBorders>
              <w:bottom w:val="single" w:sz="2" w:space="0" w:color="000000"/>
            </w:tcBorders>
          </w:tcPr>
          <w:p>
            <w:pPr>
              <w:pStyle w:val="TableParagraph"/>
              <w:spacing w:line="186" w:lineRule="exact"/>
              <w:ind w:left="323"/>
              <w:jc w:val="left"/>
              <w:rPr>
                <w:sz w:val="18"/>
              </w:rPr>
            </w:pPr>
            <w:r>
              <w:rPr>
                <w:sz w:val="18"/>
              </w:rPr>
              <w:t>Insurance</w:t>
            </w:r>
          </w:p>
        </w:tc>
        <w:tc>
          <w:tcPr>
            <w:tcW w:w="1737" w:type="dxa"/>
            <w:tcBorders>
              <w:bottom w:val="single" w:sz="2" w:space="0" w:color="000000"/>
            </w:tcBorders>
          </w:tcPr>
          <w:p>
            <w:pPr>
              <w:pStyle w:val="TableParagraph"/>
              <w:spacing w:line="186" w:lineRule="exact"/>
              <w:ind w:right="272"/>
              <w:rPr>
                <w:sz w:val="18"/>
              </w:rPr>
            </w:pPr>
            <w:r>
              <w:rPr>
                <w:w w:val="95"/>
                <w:sz w:val="18"/>
              </w:rPr>
              <w:t>3,556</w:t>
            </w:r>
          </w:p>
        </w:tc>
        <w:tc>
          <w:tcPr>
            <w:tcW w:w="1872" w:type="dxa"/>
            <w:tcBorders>
              <w:bottom w:val="single" w:sz="2" w:space="0" w:color="000000"/>
            </w:tcBorders>
          </w:tcPr>
          <w:p>
            <w:pPr>
              <w:pStyle w:val="TableParagraph"/>
              <w:spacing w:line="186" w:lineRule="exact"/>
              <w:ind w:right="274"/>
              <w:rPr>
                <w:sz w:val="18"/>
              </w:rPr>
            </w:pPr>
            <w:r>
              <w:rPr>
                <w:w w:val="99"/>
                <w:sz w:val="18"/>
              </w:rPr>
              <w:t>-</w:t>
            </w:r>
          </w:p>
        </w:tc>
        <w:tc>
          <w:tcPr>
            <w:tcW w:w="1706" w:type="dxa"/>
            <w:tcBorders>
              <w:bottom w:val="single" w:sz="2" w:space="0" w:color="000000"/>
            </w:tcBorders>
          </w:tcPr>
          <w:p>
            <w:pPr>
              <w:pStyle w:val="TableParagraph"/>
              <w:spacing w:line="186" w:lineRule="exact"/>
              <w:ind w:right="106"/>
              <w:rPr>
                <w:sz w:val="18"/>
              </w:rPr>
            </w:pPr>
            <w:r>
              <w:rPr>
                <w:w w:val="95"/>
                <w:sz w:val="18"/>
              </w:rPr>
              <w:t>3,556</w:t>
            </w:r>
          </w:p>
        </w:tc>
      </w:tr>
      <w:tr>
        <w:trPr>
          <w:trHeight w:val="239" w:hRule="atLeast"/>
        </w:trPr>
        <w:tc>
          <w:tcPr>
            <w:tcW w:w="9172" w:type="dxa"/>
            <w:gridSpan w:val="4"/>
          </w:tcPr>
          <w:p>
            <w:pPr>
              <w:pStyle w:val="TableParagraph"/>
              <w:tabs>
                <w:tab w:pos="6541" w:val="left" w:leader="none"/>
                <w:tab w:pos="8413" w:val="left" w:leader="none"/>
              </w:tabs>
              <w:spacing w:line="187" w:lineRule="exact" w:before="32"/>
              <w:ind w:left="4670"/>
              <w:jc w:val="left"/>
              <w:rPr>
                <w:sz w:val="18"/>
              </w:rPr>
            </w:pPr>
            <w:r>
              <w:rPr>
                <w:sz w:val="18"/>
                <w:u w:val="double"/>
              </w:rPr>
              <w:t>927,05</w:t>
            </w:r>
            <w:r>
              <w:rPr>
                <w:sz w:val="18"/>
              </w:rPr>
              <w:t>6</w:t>
              <w:tab/>
            </w:r>
            <w:r>
              <w:rPr>
                <w:sz w:val="18"/>
                <w:u w:val="double"/>
              </w:rPr>
              <w:t>978,80</w:t>
            </w:r>
            <w:r>
              <w:rPr>
                <w:sz w:val="18"/>
              </w:rPr>
              <w:t>4</w:t>
              <w:tab/>
              <w:t>922,207</w:t>
            </w:r>
          </w:p>
        </w:tc>
      </w:tr>
      <w:tr>
        <w:trPr>
          <w:trHeight w:val="593" w:hRule="atLeast"/>
        </w:trPr>
        <w:tc>
          <w:tcPr>
            <w:tcW w:w="5594" w:type="dxa"/>
            <w:gridSpan w:val="2"/>
          </w:tcPr>
          <w:p>
            <w:pPr>
              <w:pStyle w:val="TableParagraph"/>
              <w:jc w:val="left"/>
              <w:rPr>
                <w:sz w:val="22"/>
              </w:rPr>
            </w:pPr>
          </w:p>
          <w:p>
            <w:pPr>
              <w:pStyle w:val="TableParagraph"/>
              <w:tabs>
                <w:tab w:pos="5058" w:val="left" w:leader="none"/>
              </w:tabs>
              <w:spacing w:before="1"/>
              <w:ind w:left="50"/>
              <w:jc w:val="left"/>
              <w:rPr>
                <w:sz w:val="18"/>
              </w:rPr>
            </w:pPr>
            <w:r>
              <w:rPr>
                <w:sz w:val="18"/>
              </w:rPr>
              <w:t>Annual (deficiency) surplus before</w:t>
            </w:r>
            <w:r>
              <w:rPr>
                <w:spacing w:val="-1"/>
                <w:sz w:val="18"/>
              </w:rPr>
              <w:t> </w:t>
            </w:r>
            <w:r>
              <w:rPr>
                <w:sz w:val="18"/>
              </w:rPr>
              <w:t>the undernoted</w:t>
              <w:tab/>
              <w:t>(56)</w:t>
            </w:r>
          </w:p>
        </w:tc>
        <w:tc>
          <w:tcPr>
            <w:tcW w:w="1872" w:type="dxa"/>
          </w:tcPr>
          <w:p>
            <w:pPr>
              <w:pStyle w:val="TableParagraph"/>
              <w:jc w:val="left"/>
              <w:rPr>
                <w:sz w:val="22"/>
              </w:rPr>
            </w:pPr>
          </w:p>
          <w:p>
            <w:pPr>
              <w:pStyle w:val="TableParagraph"/>
              <w:spacing w:before="1"/>
              <w:ind w:right="211"/>
              <w:rPr>
                <w:sz w:val="18"/>
              </w:rPr>
            </w:pPr>
            <w:r>
              <w:rPr>
                <w:w w:val="95"/>
                <w:sz w:val="18"/>
              </w:rPr>
              <w:t>(217,781)</w:t>
            </w:r>
          </w:p>
        </w:tc>
        <w:tc>
          <w:tcPr>
            <w:tcW w:w="1706" w:type="dxa"/>
          </w:tcPr>
          <w:p>
            <w:pPr>
              <w:pStyle w:val="TableParagraph"/>
              <w:jc w:val="left"/>
              <w:rPr>
                <w:sz w:val="22"/>
              </w:rPr>
            </w:pPr>
          </w:p>
          <w:p>
            <w:pPr>
              <w:pStyle w:val="TableParagraph"/>
              <w:spacing w:before="1"/>
              <w:ind w:right="105"/>
              <w:rPr>
                <w:sz w:val="18"/>
              </w:rPr>
            </w:pPr>
            <w:r>
              <w:rPr>
                <w:w w:val="95"/>
                <w:sz w:val="18"/>
              </w:rPr>
              <w:t>10,190</w:t>
            </w:r>
          </w:p>
        </w:tc>
      </w:tr>
      <w:tr>
        <w:trPr>
          <w:trHeight w:val="543" w:hRule="atLeast"/>
        </w:trPr>
        <w:tc>
          <w:tcPr>
            <w:tcW w:w="5594" w:type="dxa"/>
            <w:gridSpan w:val="2"/>
          </w:tcPr>
          <w:p>
            <w:pPr>
              <w:pStyle w:val="TableParagraph"/>
              <w:spacing w:line="207" w:lineRule="exact" w:before="126"/>
              <w:ind w:left="50"/>
              <w:jc w:val="left"/>
              <w:rPr>
                <w:sz w:val="18"/>
              </w:rPr>
            </w:pPr>
            <w:r>
              <w:rPr>
                <w:sz w:val="18"/>
              </w:rPr>
              <w:t>Equity in loss of investments:</w:t>
            </w:r>
          </w:p>
          <w:p>
            <w:pPr>
              <w:pStyle w:val="TableParagraph"/>
              <w:tabs>
                <w:tab w:pos="5245" w:val="left" w:leader="none"/>
              </w:tabs>
              <w:spacing w:line="190" w:lineRule="exact"/>
              <w:ind w:left="323"/>
              <w:jc w:val="left"/>
              <w:rPr>
                <w:sz w:val="18"/>
              </w:rPr>
            </w:pPr>
            <w:r>
              <w:rPr>
                <w:sz w:val="18"/>
              </w:rPr>
              <w:t>Gwich'in Investments Limited Partnership</w:t>
            </w:r>
            <w:r>
              <w:rPr>
                <w:spacing w:val="-10"/>
                <w:sz w:val="18"/>
              </w:rPr>
              <w:t> </w:t>
            </w:r>
            <w:r>
              <w:rPr>
                <w:sz w:val="18"/>
              </w:rPr>
              <w:t>(note 3)</w:t>
              <w:tab/>
              <w:t>-</w:t>
            </w:r>
          </w:p>
        </w:tc>
        <w:tc>
          <w:tcPr>
            <w:tcW w:w="1872" w:type="dxa"/>
          </w:tcPr>
          <w:p>
            <w:pPr>
              <w:pStyle w:val="TableParagraph"/>
              <w:spacing w:before="10"/>
              <w:jc w:val="left"/>
              <w:rPr>
                <w:sz w:val="28"/>
              </w:rPr>
            </w:pPr>
          </w:p>
          <w:p>
            <w:pPr>
              <w:pStyle w:val="TableParagraph"/>
              <w:spacing w:line="190" w:lineRule="exact"/>
              <w:ind w:right="213"/>
              <w:rPr>
                <w:sz w:val="18"/>
              </w:rPr>
            </w:pPr>
            <w:r>
              <w:rPr>
                <w:w w:val="95"/>
                <w:sz w:val="18"/>
              </w:rPr>
              <w:t>(8)</w:t>
            </w:r>
          </w:p>
        </w:tc>
        <w:tc>
          <w:tcPr>
            <w:tcW w:w="1706" w:type="dxa"/>
          </w:tcPr>
          <w:p>
            <w:pPr>
              <w:pStyle w:val="TableParagraph"/>
              <w:spacing w:before="10"/>
              <w:jc w:val="left"/>
              <w:rPr>
                <w:sz w:val="28"/>
              </w:rPr>
            </w:pPr>
          </w:p>
          <w:p>
            <w:pPr>
              <w:pStyle w:val="TableParagraph"/>
              <w:spacing w:line="190" w:lineRule="exact"/>
              <w:ind w:right="47"/>
              <w:rPr>
                <w:sz w:val="18"/>
              </w:rPr>
            </w:pPr>
            <w:r>
              <w:rPr>
                <w:w w:val="95"/>
                <w:sz w:val="18"/>
              </w:rPr>
              <w:t>(99)</w:t>
            </w:r>
          </w:p>
        </w:tc>
      </w:tr>
      <w:tr>
        <w:trPr>
          <w:trHeight w:val="207" w:hRule="atLeast"/>
        </w:trPr>
        <w:tc>
          <w:tcPr>
            <w:tcW w:w="5594" w:type="dxa"/>
            <w:gridSpan w:val="2"/>
          </w:tcPr>
          <w:p>
            <w:pPr>
              <w:pStyle w:val="TableParagraph"/>
              <w:tabs>
                <w:tab w:pos="5257" w:val="left" w:leader="none"/>
              </w:tabs>
              <w:spacing w:line="188" w:lineRule="exact"/>
              <w:ind w:left="323"/>
              <w:jc w:val="left"/>
              <w:rPr>
                <w:sz w:val="18"/>
              </w:rPr>
            </w:pPr>
            <w:r>
              <w:rPr>
                <w:sz w:val="18"/>
              </w:rPr>
              <w:t>Daazraii Investments Inc.</w:t>
            </w:r>
            <w:r>
              <w:rPr>
                <w:spacing w:val="-4"/>
                <w:sz w:val="18"/>
              </w:rPr>
              <w:t> </w:t>
            </w:r>
            <w:r>
              <w:rPr>
                <w:sz w:val="18"/>
              </w:rPr>
              <w:t>(note 4)</w:t>
              <w:tab/>
              <w:t>-</w:t>
            </w:r>
          </w:p>
        </w:tc>
        <w:tc>
          <w:tcPr>
            <w:tcW w:w="1872" w:type="dxa"/>
          </w:tcPr>
          <w:p>
            <w:pPr>
              <w:pStyle w:val="TableParagraph"/>
              <w:spacing w:line="188" w:lineRule="exact"/>
              <w:ind w:right="211"/>
              <w:rPr>
                <w:sz w:val="18"/>
              </w:rPr>
            </w:pPr>
            <w:r>
              <w:rPr>
                <w:w w:val="95"/>
                <w:sz w:val="18"/>
              </w:rPr>
              <w:t>(118,451)</w:t>
            </w:r>
          </w:p>
        </w:tc>
        <w:tc>
          <w:tcPr>
            <w:tcW w:w="1706" w:type="dxa"/>
          </w:tcPr>
          <w:p>
            <w:pPr>
              <w:pStyle w:val="TableParagraph"/>
              <w:spacing w:line="188" w:lineRule="exact"/>
              <w:ind w:right="45"/>
              <w:rPr>
                <w:sz w:val="18"/>
              </w:rPr>
            </w:pPr>
            <w:r>
              <w:rPr>
                <w:w w:val="95"/>
                <w:sz w:val="18"/>
              </w:rPr>
              <w:t>(135,566)</w:t>
            </w:r>
          </w:p>
        </w:tc>
      </w:tr>
      <w:tr>
        <w:trPr>
          <w:trHeight w:val="298" w:hRule="atLeast"/>
        </w:trPr>
        <w:tc>
          <w:tcPr>
            <w:tcW w:w="5594" w:type="dxa"/>
            <w:gridSpan w:val="2"/>
          </w:tcPr>
          <w:p>
            <w:pPr>
              <w:pStyle w:val="TableParagraph"/>
              <w:tabs>
                <w:tab w:pos="4769" w:val="left" w:leader="none"/>
              </w:tabs>
              <w:spacing w:line="204" w:lineRule="exact"/>
              <w:ind w:left="50"/>
              <w:jc w:val="left"/>
              <w:rPr>
                <w:sz w:val="18"/>
              </w:rPr>
            </w:pPr>
            <w:r>
              <w:rPr>
                <w:sz w:val="18"/>
              </w:rPr>
              <w:t>Canada Post dealer fees</w:t>
            </w:r>
            <w:r>
              <w:rPr>
                <w:spacing w:val="-9"/>
                <w:sz w:val="18"/>
              </w:rPr>
              <w:t> </w:t>
            </w:r>
            <w:r>
              <w:rPr>
                <w:sz w:val="18"/>
              </w:rPr>
              <w:t>(note</w:t>
            </w:r>
            <w:r>
              <w:rPr>
                <w:spacing w:val="-1"/>
                <w:sz w:val="18"/>
              </w:rPr>
              <w:t> </w:t>
            </w:r>
            <w:r>
              <w:rPr>
                <w:sz w:val="18"/>
              </w:rPr>
              <w:t>10)</w:t>
              <w:tab/>
              <w:t>44,526</w:t>
            </w:r>
          </w:p>
        </w:tc>
        <w:tc>
          <w:tcPr>
            <w:tcW w:w="1872" w:type="dxa"/>
          </w:tcPr>
          <w:p>
            <w:pPr>
              <w:pStyle w:val="TableParagraph"/>
              <w:spacing w:line="204" w:lineRule="exact"/>
              <w:ind w:right="272"/>
              <w:rPr>
                <w:sz w:val="18"/>
              </w:rPr>
            </w:pPr>
            <w:r>
              <w:rPr>
                <w:w w:val="95"/>
                <w:sz w:val="18"/>
              </w:rPr>
              <w:t>70,273</w:t>
            </w:r>
          </w:p>
        </w:tc>
        <w:tc>
          <w:tcPr>
            <w:tcW w:w="1706" w:type="dxa"/>
          </w:tcPr>
          <w:p>
            <w:pPr>
              <w:pStyle w:val="TableParagraph"/>
              <w:spacing w:line="204" w:lineRule="exact"/>
              <w:ind w:right="106"/>
              <w:rPr>
                <w:sz w:val="18"/>
              </w:rPr>
            </w:pPr>
            <w:r>
              <w:rPr>
                <w:w w:val="95"/>
                <w:sz w:val="18"/>
              </w:rPr>
              <w:t>50,246</w:t>
            </w:r>
          </w:p>
        </w:tc>
      </w:tr>
      <w:tr>
        <w:trPr>
          <w:trHeight w:val="405" w:hRule="atLeast"/>
        </w:trPr>
        <w:tc>
          <w:tcPr>
            <w:tcW w:w="5594" w:type="dxa"/>
            <w:gridSpan w:val="2"/>
          </w:tcPr>
          <w:p>
            <w:pPr>
              <w:pStyle w:val="TableParagraph"/>
              <w:tabs>
                <w:tab w:pos="4769" w:val="left" w:leader="none"/>
              </w:tabs>
              <w:spacing w:before="88"/>
              <w:ind w:left="50"/>
              <w:jc w:val="left"/>
              <w:rPr>
                <w:sz w:val="18"/>
              </w:rPr>
            </w:pPr>
            <w:r>
              <w:rPr>
                <w:sz w:val="18"/>
              </w:rPr>
              <w:t>Annual</w:t>
            </w:r>
            <w:r>
              <w:rPr>
                <w:spacing w:val="-1"/>
                <w:sz w:val="18"/>
              </w:rPr>
              <w:t> </w:t>
            </w:r>
            <w:r>
              <w:rPr>
                <w:sz w:val="18"/>
              </w:rPr>
              <w:t>surplus (deficiency)</w:t>
              <w:tab/>
              <w:t>44,470</w:t>
            </w:r>
          </w:p>
        </w:tc>
        <w:tc>
          <w:tcPr>
            <w:tcW w:w="1872" w:type="dxa"/>
          </w:tcPr>
          <w:p>
            <w:pPr>
              <w:pStyle w:val="TableParagraph"/>
              <w:spacing w:before="88"/>
              <w:ind w:right="211"/>
              <w:rPr>
                <w:sz w:val="18"/>
              </w:rPr>
            </w:pPr>
            <w:r>
              <w:rPr>
                <w:w w:val="95"/>
                <w:sz w:val="18"/>
              </w:rPr>
              <w:t>(265,967)</w:t>
            </w:r>
          </w:p>
        </w:tc>
        <w:tc>
          <w:tcPr>
            <w:tcW w:w="1706" w:type="dxa"/>
          </w:tcPr>
          <w:p>
            <w:pPr>
              <w:pStyle w:val="TableParagraph"/>
              <w:spacing w:before="88"/>
              <w:ind w:right="46"/>
              <w:rPr>
                <w:sz w:val="18"/>
              </w:rPr>
            </w:pPr>
            <w:r>
              <w:rPr>
                <w:w w:val="95"/>
                <w:sz w:val="18"/>
              </w:rPr>
              <w:t>(75,229)</w:t>
            </w:r>
          </w:p>
        </w:tc>
      </w:tr>
      <w:tr>
        <w:trPr>
          <w:trHeight w:val="463" w:hRule="atLeast"/>
        </w:trPr>
        <w:tc>
          <w:tcPr>
            <w:tcW w:w="5594" w:type="dxa"/>
            <w:gridSpan w:val="2"/>
          </w:tcPr>
          <w:p>
            <w:pPr>
              <w:pStyle w:val="TableParagraph"/>
              <w:tabs>
                <w:tab w:pos="4669" w:val="left" w:leader="none"/>
              </w:tabs>
              <w:spacing w:before="104"/>
              <w:ind w:left="50"/>
              <w:jc w:val="left"/>
              <w:rPr>
                <w:sz w:val="18"/>
              </w:rPr>
            </w:pPr>
            <w:r>
              <w:rPr>
                <w:sz w:val="18"/>
              </w:rPr>
              <w:t>Accumulated surplus, beginning</w:t>
            </w:r>
            <w:r>
              <w:rPr>
                <w:spacing w:val="-1"/>
                <w:sz w:val="18"/>
              </w:rPr>
              <w:t> </w:t>
            </w:r>
            <w:r>
              <w:rPr>
                <w:sz w:val="18"/>
              </w:rPr>
              <w:t>of</w:t>
            </w:r>
            <w:r>
              <w:rPr>
                <w:spacing w:val="-1"/>
                <w:sz w:val="18"/>
              </w:rPr>
              <w:t> </w:t>
            </w:r>
            <w:r>
              <w:rPr>
                <w:sz w:val="18"/>
              </w:rPr>
              <w:t>year</w:t>
              <w:tab/>
              <w:t>971,545</w:t>
            </w:r>
          </w:p>
        </w:tc>
        <w:tc>
          <w:tcPr>
            <w:tcW w:w="1872" w:type="dxa"/>
          </w:tcPr>
          <w:p>
            <w:pPr>
              <w:pStyle w:val="TableParagraph"/>
              <w:spacing w:before="104"/>
              <w:ind w:right="271"/>
              <w:rPr>
                <w:sz w:val="18"/>
              </w:rPr>
            </w:pPr>
            <w:r>
              <w:rPr>
                <w:w w:val="95"/>
                <w:sz w:val="18"/>
              </w:rPr>
              <w:t>971,545</w:t>
            </w:r>
          </w:p>
        </w:tc>
        <w:tc>
          <w:tcPr>
            <w:tcW w:w="1706" w:type="dxa"/>
          </w:tcPr>
          <w:p>
            <w:pPr>
              <w:pStyle w:val="TableParagraph"/>
              <w:spacing w:before="104"/>
              <w:ind w:right="105"/>
              <w:rPr>
                <w:sz w:val="18"/>
              </w:rPr>
            </w:pPr>
            <w:r>
              <w:rPr>
                <w:w w:val="95"/>
                <w:sz w:val="18"/>
              </w:rPr>
              <w:t>1,046,774</w:t>
            </w:r>
          </w:p>
        </w:tc>
      </w:tr>
      <w:tr>
        <w:trPr>
          <w:trHeight w:val="368" w:hRule="atLeast"/>
        </w:trPr>
        <w:tc>
          <w:tcPr>
            <w:tcW w:w="5594" w:type="dxa"/>
            <w:gridSpan w:val="2"/>
            <w:tcBorders>
              <w:bottom w:val="single" w:sz="2" w:space="0" w:color="000000"/>
            </w:tcBorders>
          </w:tcPr>
          <w:p>
            <w:pPr>
              <w:pStyle w:val="TableParagraph"/>
              <w:tabs>
                <w:tab w:pos="3937" w:val="left" w:leader="none"/>
                <w:tab w:pos="4519" w:val="left" w:leader="none"/>
              </w:tabs>
              <w:spacing w:line="203" w:lineRule="exact" w:before="145"/>
              <w:ind w:left="50"/>
              <w:jc w:val="left"/>
              <w:rPr>
                <w:sz w:val="18"/>
              </w:rPr>
            </w:pPr>
            <w:r>
              <w:rPr>
                <w:sz w:val="18"/>
              </w:rPr>
              <w:t>Accumulated surplus, end</w:t>
            </w:r>
            <w:r>
              <w:rPr>
                <w:spacing w:val="-1"/>
                <w:sz w:val="18"/>
              </w:rPr>
              <w:t> </w:t>
            </w:r>
            <w:r>
              <w:rPr>
                <w:sz w:val="18"/>
              </w:rPr>
              <w:t>of year</w:t>
              <w:tab/>
              <w:t>$</w:t>
              <w:tab/>
              <w:t>1,016,015</w:t>
            </w:r>
          </w:p>
        </w:tc>
        <w:tc>
          <w:tcPr>
            <w:tcW w:w="1872" w:type="dxa"/>
            <w:tcBorders>
              <w:bottom w:val="single" w:sz="2" w:space="0" w:color="000000"/>
            </w:tcBorders>
          </w:tcPr>
          <w:p>
            <w:pPr>
              <w:pStyle w:val="TableParagraph"/>
              <w:tabs>
                <w:tab w:pos="947" w:val="left" w:leader="none"/>
              </w:tabs>
              <w:spacing w:line="203" w:lineRule="exact" w:before="145"/>
              <w:ind w:left="215"/>
              <w:jc w:val="left"/>
              <w:rPr>
                <w:sz w:val="18"/>
              </w:rPr>
            </w:pPr>
            <w:r>
              <w:rPr>
                <w:sz w:val="18"/>
              </w:rPr>
              <w:t>$</w:t>
              <w:tab/>
              <w:t>705,578</w:t>
            </w:r>
          </w:p>
        </w:tc>
        <w:tc>
          <w:tcPr>
            <w:tcW w:w="1706" w:type="dxa"/>
            <w:tcBorders>
              <w:bottom w:val="single" w:sz="2" w:space="0" w:color="000000"/>
            </w:tcBorders>
          </w:tcPr>
          <w:p>
            <w:pPr>
              <w:pStyle w:val="TableParagraph"/>
              <w:tabs>
                <w:tab w:pos="947" w:val="left" w:leader="none"/>
              </w:tabs>
              <w:spacing w:line="203" w:lineRule="exact" w:before="145"/>
              <w:ind w:left="215"/>
              <w:jc w:val="left"/>
              <w:rPr>
                <w:sz w:val="18"/>
              </w:rPr>
            </w:pPr>
            <w:r>
              <w:rPr>
                <w:sz w:val="18"/>
              </w:rPr>
              <w:t>$</w:t>
              <w:tab/>
              <w:t>971,545</w:t>
            </w:r>
          </w:p>
        </w:tc>
      </w:tr>
    </w:tbl>
    <w:p>
      <w:pPr>
        <w:pStyle w:val="BodyText"/>
        <w:spacing w:before="6"/>
        <w:rPr>
          <w:sz w:val="28"/>
        </w:rPr>
      </w:pPr>
    </w:p>
    <w:p>
      <w:pPr>
        <w:pStyle w:val="BodyText"/>
        <w:ind w:left="168"/>
      </w:pPr>
      <w:r>
        <w:rPr/>
        <w:pict>
          <v:group style="position:absolute;margin-left:86.400002pt;margin-top:-83.170113pt;width:450.6pt;height:.8pt;mso-position-horizontal-relative:page;mso-position-vertical-relative:paragraph;z-index:-254441472" coordorigin="1728,-1663" coordsize="9012,16">
            <v:line style="position:absolute" from="1728,-1663" to="10740,-1663" stroked="true" strokeweight=".06pt" strokecolor="#000000">
              <v:stroke dashstyle="solid"/>
            </v:line>
            <v:line style="position:absolute" from="1728,-1662" to="10740,-1662" stroked="true" strokeweight=".06pt" strokecolor="#000000">
              <v:stroke dashstyle="solid"/>
            </v:line>
            <v:line style="position:absolute" from="1728,-1660" to="10740,-1660" stroked="true" strokeweight=".06pt" strokecolor="#000000">
              <v:stroke dashstyle="solid"/>
            </v:line>
            <v:line style="position:absolute" from="1728,-1659" to="10740,-1659" stroked="true" strokeweight=".06pt" strokecolor="#000000">
              <v:stroke dashstyle="solid"/>
            </v:line>
            <v:line style="position:absolute" from="1728,-1658" to="10740,-1658" stroked="true" strokeweight=".06pt" strokecolor="#000000">
              <v:stroke dashstyle="solid"/>
            </v:line>
            <v:line style="position:absolute" from="1728,-1657" to="10740,-1657" stroked="true" strokeweight=".06pt" strokecolor="#000000">
              <v:stroke dashstyle="solid"/>
            </v:line>
            <v:line style="position:absolute" from="1728,-1656" to="10740,-1656" stroked="true" strokeweight=".06pt" strokecolor="#000000">
              <v:stroke dashstyle="solid"/>
            </v:line>
            <v:line style="position:absolute" from="1728,-1654" to="10740,-1654" stroked="true" strokeweight=".06pt" strokecolor="#000000">
              <v:stroke dashstyle="solid"/>
            </v:line>
            <v:line style="position:absolute" from="1728,-1653" to="10740,-1653" stroked="true" strokeweight=".06pt" strokecolor="#000000">
              <v:stroke dashstyle="solid"/>
            </v:line>
            <v:line style="position:absolute" from="1728,-1652" to="10740,-1652" stroked="true" strokeweight=".06pt" strokecolor="#000000">
              <v:stroke dashstyle="solid"/>
            </v:line>
            <v:line style="position:absolute" from="1728,-1651" to="10740,-1651" stroked="true" strokeweight=".06pt" strokecolor="#000000">
              <v:stroke dashstyle="solid"/>
            </v:line>
            <v:line style="position:absolute" from="1728,-1650" to="10740,-1650" stroked="true" strokeweight=".06pt" strokecolor="#000000">
              <v:stroke dashstyle="solid"/>
            </v:line>
            <v:line style="position:absolute" from="1728,-1648" to="10740,-1648" stroked="true" strokeweight=".06pt" strokecolor="#000000">
              <v:stroke dashstyle="solid"/>
            </v:line>
            <w10:wrap type="none"/>
          </v:group>
        </w:pict>
      </w:r>
      <w:r>
        <w:rPr/>
        <w:t>See accompanying notes to financial statements.</w:t>
      </w:r>
    </w:p>
    <w:p>
      <w:pPr>
        <w:spacing w:after="0"/>
        <w:sectPr>
          <w:headerReference w:type="default" r:id="rId6"/>
          <w:footerReference w:type="default" r:id="rId7"/>
          <w:pgSz w:w="12240" w:h="15840"/>
          <w:pgMar w:header="1467" w:footer="743" w:top="1860" w:bottom="940" w:left="1560" w:right="1280"/>
          <w:pgNumType w:start="2"/>
        </w:sectPr>
      </w:pPr>
    </w:p>
    <w:p>
      <w:pPr>
        <w:pStyle w:val="BodyText"/>
        <w:ind w:left="168"/>
      </w:pPr>
      <w:r>
        <w:rPr/>
        <w:t>Statement of Changes in Net Financial Assets</w:t>
      </w:r>
    </w:p>
    <w:p>
      <w:pPr>
        <w:pStyle w:val="BodyText"/>
        <w:spacing w:before="1"/>
        <w:rPr>
          <w:sz w:val="25"/>
        </w:rPr>
      </w:pPr>
    </w:p>
    <w:p>
      <w:pPr>
        <w:pStyle w:val="BodyText"/>
        <w:ind w:left="168"/>
      </w:pPr>
      <w:r>
        <w:rPr/>
        <w:t>Year ended March 31, 2020, with comparative information for 2019</w:t>
      </w:r>
    </w:p>
    <w:p>
      <w:pPr>
        <w:pStyle w:val="BodyText"/>
      </w:pPr>
    </w:p>
    <w:p>
      <w:pPr>
        <w:pStyle w:val="BodyText"/>
        <w:spacing w:before="8"/>
        <w:rPr>
          <w:sz w:val="10"/>
        </w:rPr>
      </w:pPr>
    </w:p>
    <w:tbl>
      <w:tblPr>
        <w:tblW w:w="0" w:type="auto"/>
        <w:jc w:val="lef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5"/>
        <w:gridCol w:w="1551"/>
        <w:gridCol w:w="1899"/>
        <w:gridCol w:w="1706"/>
      </w:tblGrid>
      <w:tr>
        <w:trPr>
          <w:trHeight w:val="397" w:hRule="atLeast"/>
        </w:trPr>
        <w:tc>
          <w:tcPr>
            <w:tcW w:w="3965" w:type="dxa"/>
          </w:tcPr>
          <w:p>
            <w:pPr>
              <w:pStyle w:val="TableParagraph"/>
              <w:jc w:val="left"/>
              <w:rPr>
                <w:rFonts w:ascii="Times New Roman"/>
                <w:sz w:val="20"/>
              </w:rPr>
            </w:pPr>
          </w:p>
        </w:tc>
        <w:tc>
          <w:tcPr>
            <w:tcW w:w="1551" w:type="dxa"/>
          </w:tcPr>
          <w:p>
            <w:pPr>
              <w:pStyle w:val="TableParagraph"/>
              <w:spacing w:line="224" w:lineRule="exact"/>
              <w:ind w:right="240"/>
              <w:rPr>
                <w:sz w:val="20"/>
              </w:rPr>
            </w:pPr>
            <w:r>
              <w:rPr>
                <w:sz w:val="20"/>
              </w:rPr>
              <w:t>Budget</w:t>
            </w:r>
          </w:p>
        </w:tc>
        <w:tc>
          <w:tcPr>
            <w:tcW w:w="1899" w:type="dxa"/>
          </w:tcPr>
          <w:p>
            <w:pPr>
              <w:pStyle w:val="TableParagraph"/>
              <w:spacing w:line="224" w:lineRule="exact"/>
              <w:ind w:right="424"/>
              <w:rPr>
                <w:sz w:val="20"/>
              </w:rPr>
            </w:pPr>
            <w:r>
              <w:rPr>
                <w:sz w:val="20"/>
              </w:rPr>
              <w:t>2020</w:t>
            </w:r>
          </w:p>
        </w:tc>
        <w:tc>
          <w:tcPr>
            <w:tcW w:w="1706" w:type="dxa"/>
          </w:tcPr>
          <w:p>
            <w:pPr>
              <w:pStyle w:val="TableParagraph"/>
              <w:spacing w:line="224" w:lineRule="exact"/>
              <w:ind w:right="115"/>
              <w:rPr>
                <w:sz w:val="20"/>
              </w:rPr>
            </w:pPr>
            <w:r>
              <w:rPr>
                <w:sz w:val="20"/>
              </w:rPr>
              <w:t>2019</w:t>
            </w:r>
          </w:p>
        </w:tc>
      </w:tr>
      <w:tr>
        <w:trPr>
          <w:trHeight w:val="516" w:hRule="atLeast"/>
        </w:trPr>
        <w:tc>
          <w:tcPr>
            <w:tcW w:w="3965" w:type="dxa"/>
          </w:tcPr>
          <w:p>
            <w:pPr>
              <w:pStyle w:val="TableParagraph"/>
              <w:spacing w:before="167"/>
              <w:jc w:val="left"/>
              <w:rPr>
                <w:sz w:val="20"/>
              </w:rPr>
            </w:pPr>
            <w:r>
              <w:rPr>
                <w:sz w:val="20"/>
              </w:rPr>
              <w:t>Annual surplus (deficiency)</w:t>
            </w:r>
          </w:p>
        </w:tc>
        <w:tc>
          <w:tcPr>
            <w:tcW w:w="1551" w:type="dxa"/>
          </w:tcPr>
          <w:p>
            <w:pPr>
              <w:pStyle w:val="TableParagraph"/>
              <w:tabs>
                <w:tab w:pos="615" w:val="left" w:leader="none"/>
              </w:tabs>
              <w:spacing w:before="167"/>
              <w:ind w:right="253"/>
              <w:rPr>
                <w:sz w:val="20"/>
              </w:rPr>
            </w:pPr>
            <w:r>
              <w:rPr>
                <w:sz w:val="20"/>
              </w:rPr>
              <w:t>$</w:t>
              <w:tab/>
              <w:t>44,470</w:t>
            </w:r>
          </w:p>
        </w:tc>
        <w:tc>
          <w:tcPr>
            <w:tcW w:w="1899" w:type="dxa"/>
          </w:tcPr>
          <w:p>
            <w:pPr>
              <w:pStyle w:val="TableParagraph"/>
              <w:tabs>
                <w:tab w:pos="680" w:val="left" w:leader="none"/>
              </w:tabs>
              <w:spacing w:before="167"/>
              <w:ind w:left="243"/>
              <w:jc w:val="left"/>
              <w:rPr>
                <w:sz w:val="20"/>
              </w:rPr>
            </w:pPr>
            <w:r>
              <w:rPr>
                <w:sz w:val="20"/>
              </w:rPr>
              <w:t>$</w:t>
              <w:tab/>
              <w:t>(265,967)</w:t>
            </w:r>
          </w:p>
        </w:tc>
        <w:tc>
          <w:tcPr>
            <w:tcW w:w="1706" w:type="dxa"/>
          </w:tcPr>
          <w:p>
            <w:pPr>
              <w:pStyle w:val="TableParagraph"/>
              <w:tabs>
                <w:tab w:pos="548" w:val="left" w:leader="none"/>
              </w:tabs>
              <w:spacing w:before="167"/>
              <w:ind w:right="48"/>
              <w:rPr>
                <w:sz w:val="20"/>
              </w:rPr>
            </w:pPr>
            <w:r>
              <w:rPr>
                <w:sz w:val="20"/>
              </w:rPr>
              <w:t>$</w:t>
              <w:tab/>
              <w:t>(75,229)</w:t>
            </w:r>
          </w:p>
        </w:tc>
      </w:tr>
      <w:tr>
        <w:trPr>
          <w:trHeight w:val="345" w:hRule="atLeast"/>
        </w:trPr>
        <w:tc>
          <w:tcPr>
            <w:tcW w:w="3965" w:type="dxa"/>
          </w:tcPr>
          <w:p>
            <w:pPr>
              <w:pStyle w:val="TableParagraph"/>
              <w:spacing w:line="213" w:lineRule="exact" w:before="112"/>
              <w:jc w:val="left"/>
              <w:rPr>
                <w:sz w:val="20"/>
              </w:rPr>
            </w:pPr>
            <w:r>
              <w:rPr>
                <w:sz w:val="20"/>
              </w:rPr>
              <w:t>Acquisition of tangible capital assets</w:t>
            </w:r>
          </w:p>
        </w:tc>
        <w:tc>
          <w:tcPr>
            <w:tcW w:w="1551" w:type="dxa"/>
          </w:tcPr>
          <w:p>
            <w:pPr>
              <w:pStyle w:val="TableParagraph"/>
              <w:spacing w:line="213" w:lineRule="exact" w:before="112"/>
              <w:ind w:right="253"/>
              <w:rPr>
                <w:sz w:val="20"/>
              </w:rPr>
            </w:pPr>
            <w:r>
              <w:rPr>
                <w:w w:val="100"/>
                <w:sz w:val="20"/>
              </w:rPr>
              <w:t>-</w:t>
            </w:r>
          </w:p>
        </w:tc>
        <w:tc>
          <w:tcPr>
            <w:tcW w:w="1899" w:type="dxa"/>
          </w:tcPr>
          <w:p>
            <w:pPr>
              <w:pStyle w:val="TableParagraph"/>
              <w:spacing w:line="213" w:lineRule="exact" w:before="112"/>
              <w:ind w:right="358"/>
              <w:rPr>
                <w:sz w:val="20"/>
              </w:rPr>
            </w:pPr>
            <w:r>
              <w:rPr>
                <w:sz w:val="20"/>
              </w:rPr>
              <w:t>(513)</w:t>
            </w:r>
          </w:p>
        </w:tc>
        <w:tc>
          <w:tcPr>
            <w:tcW w:w="1706" w:type="dxa"/>
          </w:tcPr>
          <w:p>
            <w:pPr>
              <w:pStyle w:val="TableParagraph"/>
              <w:spacing w:line="213" w:lineRule="exact" w:before="112"/>
              <w:ind w:right="48"/>
              <w:rPr>
                <w:sz w:val="20"/>
              </w:rPr>
            </w:pPr>
            <w:r>
              <w:rPr>
                <w:sz w:val="20"/>
              </w:rPr>
              <w:t>(23,365)</w:t>
            </w:r>
          </w:p>
        </w:tc>
      </w:tr>
      <w:tr>
        <w:trPr>
          <w:trHeight w:val="225" w:hRule="atLeast"/>
        </w:trPr>
        <w:tc>
          <w:tcPr>
            <w:tcW w:w="3965" w:type="dxa"/>
            <w:tcBorders>
              <w:bottom w:val="single" w:sz="2" w:space="0" w:color="000000"/>
            </w:tcBorders>
          </w:tcPr>
          <w:p>
            <w:pPr>
              <w:pStyle w:val="TableParagraph"/>
              <w:spacing w:line="205" w:lineRule="exact"/>
              <w:jc w:val="left"/>
              <w:rPr>
                <w:sz w:val="20"/>
              </w:rPr>
            </w:pPr>
            <w:r>
              <w:rPr>
                <w:sz w:val="20"/>
              </w:rPr>
              <w:t>Amortization of tangible capital assets</w:t>
            </w:r>
          </w:p>
        </w:tc>
        <w:tc>
          <w:tcPr>
            <w:tcW w:w="1551" w:type="dxa"/>
            <w:tcBorders>
              <w:bottom w:val="single" w:sz="2" w:space="0" w:color="000000"/>
            </w:tcBorders>
          </w:tcPr>
          <w:p>
            <w:pPr>
              <w:pStyle w:val="TableParagraph"/>
              <w:spacing w:line="205" w:lineRule="exact"/>
              <w:ind w:right="253"/>
              <w:rPr>
                <w:sz w:val="20"/>
              </w:rPr>
            </w:pPr>
            <w:r>
              <w:rPr>
                <w:w w:val="100"/>
                <w:sz w:val="20"/>
              </w:rPr>
              <w:t>-</w:t>
            </w:r>
          </w:p>
        </w:tc>
        <w:tc>
          <w:tcPr>
            <w:tcW w:w="1899" w:type="dxa"/>
            <w:tcBorders>
              <w:bottom w:val="single" w:sz="2" w:space="0" w:color="000000"/>
            </w:tcBorders>
          </w:tcPr>
          <w:p>
            <w:pPr>
              <w:pStyle w:val="TableParagraph"/>
              <w:spacing w:line="205" w:lineRule="exact"/>
              <w:ind w:right="424"/>
              <w:rPr>
                <w:sz w:val="20"/>
              </w:rPr>
            </w:pPr>
            <w:r>
              <w:rPr>
                <w:sz w:val="20"/>
              </w:rPr>
              <w:t>6,335</w:t>
            </w:r>
          </w:p>
        </w:tc>
        <w:tc>
          <w:tcPr>
            <w:tcW w:w="1706" w:type="dxa"/>
            <w:tcBorders>
              <w:bottom w:val="single" w:sz="2" w:space="0" w:color="000000"/>
            </w:tcBorders>
          </w:tcPr>
          <w:p>
            <w:pPr>
              <w:pStyle w:val="TableParagraph"/>
              <w:spacing w:line="205" w:lineRule="exact"/>
              <w:ind w:right="114"/>
              <w:rPr>
                <w:sz w:val="20"/>
              </w:rPr>
            </w:pPr>
            <w:r>
              <w:rPr>
                <w:sz w:val="20"/>
              </w:rPr>
              <w:t>4,543</w:t>
            </w:r>
          </w:p>
        </w:tc>
      </w:tr>
      <w:tr>
        <w:trPr>
          <w:trHeight w:val="398" w:hRule="atLeast"/>
        </w:trPr>
        <w:tc>
          <w:tcPr>
            <w:tcW w:w="3965" w:type="dxa"/>
            <w:tcBorders>
              <w:top w:val="single" w:sz="2" w:space="0" w:color="000000"/>
            </w:tcBorders>
          </w:tcPr>
          <w:p>
            <w:pPr>
              <w:pStyle w:val="TableParagraph"/>
              <w:jc w:val="left"/>
              <w:rPr>
                <w:rFonts w:ascii="Times New Roman"/>
                <w:sz w:val="20"/>
              </w:rPr>
            </w:pPr>
          </w:p>
        </w:tc>
        <w:tc>
          <w:tcPr>
            <w:tcW w:w="1551" w:type="dxa"/>
            <w:tcBorders>
              <w:top w:val="single" w:sz="2" w:space="0" w:color="000000"/>
            </w:tcBorders>
          </w:tcPr>
          <w:p>
            <w:pPr>
              <w:pStyle w:val="TableParagraph"/>
              <w:spacing w:before="35"/>
              <w:ind w:right="253"/>
              <w:rPr>
                <w:sz w:val="20"/>
              </w:rPr>
            </w:pPr>
            <w:r>
              <w:rPr>
                <w:w w:val="100"/>
                <w:sz w:val="20"/>
              </w:rPr>
              <w:t>-</w:t>
            </w:r>
          </w:p>
        </w:tc>
        <w:tc>
          <w:tcPr>
            <w:tcW w:w="1899" w:type="dxa"/>
            <w:tcBorders>
              <w:top w:val="single" w:sz="2" w:space="0" w:color="000000"/>
            </w:tcBorders>
          </w:tcPr>
          <w:p>
            <w:pPr>
              <w:pStyle w:val="TableParagraph"/>
              <w:spacing w:before="35"/>
              <w:ind w:right="424"/>
              <w:rPr>
                <w:sz w:val="20"/>
              </w:rPr>
            </w:pPr>
            <w:r>
              <w:rPr>
                <w:sz w:val="20"/>
              </w:rPr>
              <w:t>5,822</w:t>
            </w:r>
          </w:p>
        </w:tc>
        <w:tc>
          <w:tcPr>
            <w:tcW w:w="1706" w:type="dxa"/>
            <w:tcBorders>
              <w:top w:val="single" w:sz="2" w:space="0" w:color="000000"/>
            </w:tcBorders>
          </w:tcPr>
          <w:p>
            <w:pPr>
              <w:pStyle w:val="TableParagraph"/>
              <w:spacing w:before="35"/>
              <w:ind w:right="48"/>
              <w:rPr>
                <w:sz w:val="20"/>
              </w:rPr>
            </w:pPr>
            <w:r>
              <w:rPr>
                <w:sz w:val="20"/>
              </w:rPr>
              <w:t>(18,822)</w:t>
            </w:r>
          </w:p>
        </w:tc>
      </w:tr>
      <w:tr>
        <w:trPr>
          <w:trHeight w:val="356" w:hRule="atLeast"/>
        </w:trPr>
        <w:tc>
          <w:tcPr>
            <w:tcW w:w="3965" w:type="dxa"/>
            <w:tcBorders>
              <w:bottom w:val="single" w:sz="2" w:space="0" w:color="000000"/>
            </w:tcBorders>
          </w:tcPr>
          <w:p>
            <w:pPr>
              <w:pStyle w:val="TableParagraph"/>
              <w:spacing w:line="209" w:lineRule="exact" w:before="126"/>
              <w:jc w:val="left"/>
              <w:rPr>
                <w:sz w:val="20"/>
              </w:rPr>
            </w:pPr>
            <w:r>
              <w:rPr>
                <w:sz w:val="20"/>
              </w:rPr>
              <w:t>Decrease in prepaid expenses and deposits</w:t>
            </w:r>
          </w:p>
        </w:tc>
        <w:tc>
          <w:tcPr>
            <w:tcW w:w="1551" w:type="dxa"/>
            <w:tcBorders>
              <w:bottom w:val="single" w:sz="2" w:space="0" w:color="000000"/>
            </w:tcBorders>
          </w:tcPr>
          <w:p>
            <w:pPr>
              <w:pStyle w:val="TableParagraph"/>
              <w:spacing w:line="209" w:lineRule="exact" w:before="126"/>
              <w:ind w:right="254"/>
              <w:rPr>
                <w:sz w:val="20"/>
              </w:rPr>
            </w:pPr>
            <w:r>
              <w:rPr>
                <w:w w:val="100"/>
                <w:sz w:val="20"/>
              </w:rPr>
              <w:t>-</w:t>
            </w:r>
          </w:p>
        </w:tc>
        <w:tc>
          <w:tcPr>
            <w:tcW w:w="1899" w:type="dxa"/>
            <w:tcBorders>
              <w:bottom w:val="single" w:sz="2" w:space="0" w:color="000000"/>
            </w:tcBorders>
          </w:tcPr>
          <w:p>
            <w:pPr>
              <w:pStyle w:val="TableParagraph"/>
              <w:spacing w:line="209" w:lineRule="exact" w:before="126"/>
              <w:ind w:right="425"/>
              <w:rPr>
                <w:sz w:val="20"/>
              </w:rPr>
            </w:pPr>
            <w:r>
              <w:rPr>
                <w:sz w:val="20"/>
              </w:rPr>
              <w:t>218</w:t>
            </w:r>
          </w:p>
        </w:tc>
        <w:tc>
          <w:tcPr>
            <w:tcW w:w="1706" w:type="dxa"/>
            <w:tcBorders>
              <w:bottom w:val="single" w:sz="2" w:space="0" w:color="000000"/>
            </w:tcBorders>
          </w:tcPr>
          <w:p>
            <w:pPr>
              <w:pStyle w:val="TableParagraph"/>
              <w:spacing w:line="209" w:lineRule="exact" w:before="126"/>
              <w:ind w:right="115"/>
              <w:rPr>
                <w:sz w:val="20"/>
              </w:rPr>
            </w:pPr>
            <w:r>
              <w:rPr>
                <w:sz w:val="20"/>
              </w:rPr>
              <w:t>2,967</w:t>
            </w:r>
          </w:p>
        </w:tc>
      </w:tr>
      <w:tr>
        <w:trPr>
          <w:trHeight w:val="613" w:hRule="atLeast"/>
        </w:trPr>
        <w:tc>
          <w:tcPr>
            <w:tcW w:w="3965" w:type="dxa"/>
            <w:tcBorders>
              <w:top w:val="single" w:sz="2" w:space="0" w:color="000000"/>
            </w:tcBorders>
          </w:tcPr>
          <w:p>
            <w:pPr>
              <w:pStyle w:val="TableParagraph"/>
              <w:spacing w:before="8"/>
              <w:jc w:val="left"/>
              <w:rPr>
                <w:sz w:val="21"/>
              </w:rPr>
            </w:pPr>
          </w:p>
          <w:p>
            <w:pPr>
              <w:pStyle w:val="TableParagraph"/>
              <w:spacing w:before="1"/>
              <w:jc w:val="left"/>
              <w:rPr>
                <w:sz w:val="20"/>
              </w:rPr>
            </w:pPr>
            <w:r>
              <w:rPr>
                <w:sz w:val="20"/>
              </w:rPr>
              <w:t>Increase (decrease) in net financial assets</w:t>
            </w:r>
          </w:p>
        </w:tc>
        <w:tc>
          <w:tcPr>
            <w:tcW w:w="1551" w:type="dxa"/>
            <w:tcBorders>
              <w:top w:val="single" w:sz="2" w:space="0" w:color="000000"/>
            </w:tcBorders>
          </w:tcPr>
          <w:p>
            <w:pPr>
              <w:pStyle w:val="TableParagraph"/>
              <w:spacing w:before="8"/>
              <w:jc w:val="left"/>
              <w:rPr>
                <w:sz w:val="21"/>
              </w:rPr>
            </w:pPr>
          </w:p>
          <w:p>
            <w:pPr>
              <w:pStyle w:val="TableParagraph"/>
              <w:spacing w:before="1"/>
              <w:ind w:right="253"/>
              <w:rPr>
                <w:sz w:val="20"/>
              </w:rPr>
            </w:pPr>
            <w:r>
              <w:rPr>
                <w:sz w:val="20"/>
              </w:rPr>
              <w:t>44,470</w:t>
            </w:r>
          </w:p>
        </w:tc>
        <w:tc>
          <w:tcPr>
            <w:tcW w:w="1899" w:type="dxa"/>
            <w:tcBorders>
              <w:top w:val="single" w:sz="2" w:space="0" w:color="000000"/>
            </w:tcBorders>
          </w:tcPr>
          <w:p>
            <w:pPr>
              <w:pStyle w:val="TableParagraph"/>
              <w:spacing w:before="8"/>
              <w:jc w:val="left"/>
              <w:rPr>
                <w:sz w:val="21"/>
              </w:rPr>
            </w:pPr>
          </w:p>
          <w:p>
            <w:pPr>
              <w:pStyle w:val="TableParagraph"/>
              <w:spacing w:before="1"/>
              <w:ind w:right="358"/>
              <w:rPr>
                <w:sz w:val="20"/>
              </w:rPr>
            </w:pPr>
            <w:r>
              <w:rPr>
                <w:sz w:val="20"/>
              </w:rPr>
              <w:t>(259,927)</w:t>
            </w:r>
          </w:p>
        </w:tc>
        <w:tc>
          <w:tcPr>
            <w:tcW w:w="1706" w:type="dxa"/>
            <w:tcBorders>
              <w:top w:val="single" w:sz="2" w:space="0" w:color="000000"/>
            </w:tcBorders>
          </w:tcPr>
          <w:p>
            <w:pPr>
              <w:pStyle w:val="TableParagraph"/>
              <w:spacing w:before="8"/>
              <w:jc w:val="left"/>
              <w:rPr>
                <w:sz w:val="21"/>
              </w:rPr>
            </w:pPr>
          </w:p>
          <w:p>
            <w:pPr>
              <w:pStyle w:val="TableParagraph"/>
              <w:spacing w:before="1"/>
              <w:ind w:right="48"/>
              <w:rPr>
                <w:sz w:val="20"/>
              </w:rPr>
            </w:pPr>
            <w:r>
              <w:rPr>
                <w:sz w:val="20"/>
              </w:rPr>
              <w:t>(91,084)</w:t>
            </w:r>
          </w:p>
        </w:tc>
      </w:tr>
      <w:tr>
        <w:trPr>
          <w:trHeight w:val="508" w:hRule="atLeast"/>
        </w:trPr>
        <w:tc>
          <w:tcPr>
            <w:tcW w:w="3965" w:type="dxa"/>
          </w:tcPr>
          <w:p>
            <w:pPr>
              <w:pStyle w:val="TableParagraph"/>
              <w:spacing w:before="126"/>
              <w:jc w:val="left"/>
              <w:rPr>
                <w:sz w:val="20"/>
              </w:rPr>
            </w:pPr>
            <w:r>
              <w:rPr>
                <w:sz w:val="20"/>
              </w:rPr>
              <w:t>Net financial assets, beginning of year</w:t>
            </w:r>
          </w:p>
        </w:tc>
        <w:tc>
          <w:tcPr>
            <w:tcW w:w="1551" w:type="dxa"/>
          </w:tcPr>
          <w:p>
            <w:pPr>
              <w:pStyle w:val="TableParagraph"/>
              <w:spacing w:before="126"/>
              <w:ind w:right="253"/>
              <w:rPr>
                <w:sz w:val="20"/>
              </w:rPr>
            </w:pPr>
            <w:r>
              <w:rPr>
                <w:sz w:val="20"/>
              </w:rPr>
              <w:t>947,536</w:t>
            </w:r>
          </w:p>
        </w:tc>
        <w:tc>
          <w:tcPr>
            <w:tcW w:w="1899" w:type="dxa"/>
          </w:tcPr>
          <w:p>
            <w:pPr>
              <w:pStyle w:val="TableParagraph"/>
              <w:spacing w:before="126"/>
              <w:ind w:left="747"/>
              <w:jc w:val="left"/>
              <w:rPr>
                <w:sz w:val="20"/>
              </w:rPr>
            </w:pPr>
            <w:r>
              <w:rPr>
                <w:sz w:val="20"/>
              </w:rPr>
              <w:t>947,536</w:t>
            </w:r>
          </w:p>
        </w:tc>
        <w:tc>
          <w:tcPr>
            <w:tcW w:w="1706" w:type="dxa"/>
          </w:tcPr>
          <w:p>
            <w:pPr>
              <w:pStyle w:val="TableParagraph"/>
              <w:spacing w:before="126"/>
              <w:ind w:right="114"/>
              <w:rPr>
                <w:sz w:val="20"/>
              </w:rPr>
            </w:pPr>
            <w:r>
              <w:rPr>
                <w:sz w:val="20"/>
              </w:rPr>
              <w:t>1,038,620</w:t>
            </w:r>
          </w:p>
        </w:tc>
      </w:tr>
      <w:tr>
        <w:trPr>
          <w:trHeight w:val="375" w:hRule="atLeast"/>
        </w:trPr>
        <w:tc>
          <w:tcPr>
            <w:tcW w:w="3965" w:type="dxa"/>
          </w:tcPr>
          <w:p>
            <w:pPr>
              <w:pStyle w:val="TableParagraph"/>
              <w:spacing w:line="210" w:lineRule="exact" w:before="146"/>
              <w:jc w:val="left"/>
              <w:rPr>
                <w:sz w:val="20"/>
              </w:rPr>
            </w:pPr>
            <w:r>
              <w:rPr>
                <w:sz w:val="20"/>
              </w:rPr>
              <w:t>Net financial assets, end of year</w:t>
            </w:r>
          </w:p>
        </w:tc>
        <w:tc>
          <w:tcPr>
            <w:tcW w:w="1551" w:type="dxa"/>
          </w:tcPr>
          <w:p>
            <w:pPr>
              <w:pStyle w:val="TableParagraph"/>
              <w:tabs>
                <w:tab w:pos="503" w:val="left" w:leader="none"/>
              </w:tabs>
              <w:spacing w:line="210" w:lineRule="exact" w:before="146"/>
              <w:ind w:right="253"/>
              <w:rPr>
                <w:sz w:val="20"/>
              </w:rPr>
            </w:pPr>
            <w:r>
              <w:rPr>
                <w:sz w:val="20"/>
              </w:rPr>
              <w:t>$</w:t>
              <w:tab/>
              <w:t>992,006</w:t>
            </w:r>
          </w:p>
        </w:tc>
        <w:tc>
          <w:tcPr>
            <w:tcW w:w="1899" w:type="dxa"/>
          </w:tcPr>
          <w:p>
            <w:pPr>
              <w:pStyle w:val="TableParagraph"/>
              <w:tabs>
                <w:tab w:pos="747" w:val="left" w:leader="none"/>
              </w:tabs>
              <w:spacing w:line="210" w:lineRule="exact" w:before="146"/>
              <w:ind w:left="243"/>
              <w:jc w:val="left"/>
              <w:rPr>
                <w:sz w:val="20"/>
              </w:rPr>
            </w:pPr>
            <w:r>
              <w:rPr>
                <w:sz w:val="20"/>
              </w:rPr>
              <w:t>$</w:t>
              <w:tab/>
              <w:t>687,609</w:t>
            </w:r>
          </w:p>
        </w:tc>
        <w:tc>
          <w:tcPr>
            <w:tcW w:w="1706" w:type="dxa"/>
          </w:tcPr>
          <w:p>
            <w:pPr>
              <w:pStyle w:val="TableParagraph"/>
              <w:tabs>
                <w:tab w:pos="503" w:val="left" w:leader="none"/>
              </w:tabs>
              <w:spacing w:line="210" w:lineRule="exact" w:before="146"/>
              <w:ind w:right="115"/>
              <w:rPr>
                <w:sz w:val="20"/>
              </w:rPr>
            </w:pPr>
            <w:r>
              <w:rPr>
                <w:sz w:val="20"/>
              </w:rPr>
              <w:t>$</w:t>
              <w:tab/>
              <w:t>947,536</w:t>
            </w:r>
          </w:p>
        </w:tc>
      </w:tr>
    </w:tbl>
    <w:p>
      <w:pPr>
        <w:pStyle w:val="BodyText"/>
        <w:rPr>
          <w:sz w:val="22"/>
        </w:rPr>
      </w:pPr>
    </w:p>
    <w:p>
      <w:pPr>
        <w:pStyle w:val="BodyText"/>
        <w:spacing w:before="11"/>
        <w:rPr>
          <w:sz w:val="21"/>
        </w:rPr>
      </w:pPr>
    </w:p>
    <w:p>
      <w:pPr>
        <w:pStyle w:val="BodyText"/>
        <w:ind w:left="168"/>
      </w:pPr>
      <w:r>
        <w:rPr/>
        <w:t>See accompanying notes to financial statements.</w:t>
      </w:r>
    </w:p>
    <w:p>
      <w:pPr>
        <w:spacing w:after="0"/>
        <w:sectPr>
          <w:pgSz w:w="12240" w:h="15840"/>
          <w:pgMar w:header="1467" w:footer="743" w:top="1860" w:bottom="940" w:left="1560" w:right="1280"/>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54"/>
        <w:gridCol w:w="1583"/>
        <w:gridCol w:w="1633"/>
      </w:tblGrid>
      <w:tr>
        <w:trPr>
          <w:trHeight w:val="918" w:hRule="atLeast"/>
        </w:trPr>
        <w:tc>
          <w:tcPr>
            <w:tcW w:w="5954" w:type="dxa"/>
          </w:tcPr>
          <w:p>
            <w:pPr>
              <w:pStyle w:val="TableParagraph"/>
              <w:spacing w:line="224" w:lineRule="exact"/>
              <w:ind w:left="50"/>
              <w:jc w:val="left"/>
              <w:rPr>
                <w:sz w:val="20"/>
              </w:rPr>
            </w:pPr>
            <w:r>
              <w:rPr>
                <w:sz w:val="20"/>
              </w:rPr>
              <w:t>Statement of Cash Flows</w:t>
            </w:r>
          </w:p>
          <w:p>
            <w:pPr>
              <w:pStyle w:val="TableParagraph"/>
              <w:jc w:val="left"/>
              <w:rPr>
                <w:sz w:val="25"/>
              </w:rPr>
            </w:pPr>
          </w:p>
          <w:p>
            <w:pPr>
              <w:pStyle w:val="TableParagraph"/>
              <w:spacing w:before="1"/>
              <w:ind w:left="50" w:right="-44"/>
              <w:jc w:val="left"/>
              <w:rPr>
                <w:sz w:val="20"/>
              </w:rPr>
            </w:pPr>
            <w:r>
              <w:rPr>
                <w:sz w:val="20"/>
              </w:rPr>
              <w:t>Year ended March 31, 2020, with comparative information for</w:t>
            </w:r>
            <w:r>
              <w:rPr>
                <w:spacing w:val="2"/>
                <w:sz w:val="20"/>
              </w:rPr>
              <w:t> </w:t>
            </w:r>
            <w:r>
              <w:rPr>
                <w:sz w:val="20"/>
              </w:rPr>
              <w:t>2019</w:t>
            </w:r>
          </w:p>
        </w:tc>
        <w:tc>
          <w:tcPr>
            <w:tcW w:w="3216" w:type="dxa"/>
            <w:gridSpan w:val="2"/>
          </w:tcPr>
          <w:p>
            <w:pPr>
              <w:pStyle w:val="TableParagraph"/>
              <w:jc w:val="left"/>
              <w:rPr>
                <w:rFonts w:ascii="Times New Roman"/>
                <w:sz w:val="20"/>
              </w:rPr>
            </w:pPr>
          </w:p>
        </w:tc>
      </w:tr>
      <w:tr>
        <w:trPr>
          <w:trHeight w:val="574" w:hRule="atLeast"/>
        </w:trPr>
        <w:tc>
          <w:tcPr>
            <w:tcW w:w="5954" w:type="dxa"/>
          </w:tcPr>
          <w:p>
            <w:pPr>
              <w:pStyle w:val="TableParagraph"/>
              <w:jc w:val="left"/>
              <w:rPr>
                <w:rFonts w:ascii="Times New Roman"/>
                <w:sz w:val="20"/>
              </w:rPr>
            </w:pPr>
          </w:p>
        </w:tc>
        <w:tc>
          <w:tcPr>
            <w:tcW w:w="1583" w:type="dxa"/>
          </w:tcPr>
          <w:p>
            <w:pPr>
              <w:pStyle w:val="TableParagraph"/>
              <w:spacing w:before="170"/>
              <w:ind w:right="208"/>
              <w:rPr>
                <w:sz w:val="20"/>
              </w:rPr>
            </w:pPr>
            <w:r>
              <w:rPr>
                <w:sz w:val="20"/>
              </w:rPr>
              <w:t>2020</w:t>
            </w:r>
          </w:p>
        </w:tc>
        <w:tc>
          <w:tcPr>
            <w:tcW w:w="1633" w:type="dxa"/>
          </w:tcPr>
          <w:p>
            <w:pPr>
              <w:pStyle w:val="TableParagraph"/>
              <w:spacing w:before="170"/>
              <w:ind w:right="114"/>
              <w:rPr>
                <w:sz w:val="20"/>
              </w:rPr>
            </w:pPr>
            <w:r>
              <w:rPr>
                <w:sz w:val="20"/>
              </w:rPr>
              <w:t>2019</w:t>
            </w:r>
          </w:p>
        </w:tc>
      </w:tr>
      <w:tr>
        <w:trPr>
          <w:trHeight w:val="530" w:hRule="atLeast"/>
        </w:trPr>
        <w:tc>
          <w:tcPr>
            <w:tcW w:w="5954" w:type="dxa"/>
          </w:tcPr>
          <w:p>
            <w:pPr>
              <w:pStyle w:val="TableParagraph"/>
              <w:spacing w:before="167"/>
              <w:ind w:left="50"/>
              <w:jc w:val="left"/>
              <w:rPr>
                <w:sz w:val="20"/>
              </w:rPr>
            </w:pPr>
            <w:r>
              <w:rPr>
                <w:sz w:val="20"/>
              </w:rPr>
              <w:t>Cash provided by (used in):</w:t>
            </w:r>
          </w:p>
        </w:tc>
        <w:tc>
          <w:tcPr>
            <w:tcW w:w="1583" w:type="dxa"/>
          </w:tcPr>
          <w:p>
            <w:pPr>
              <w:pStyle w:val="TableParagraph"/>
              <w:jc w:val="left"/>
              <w:rPr>
                <w:rFonts w:ascii="Times New Roman"/>
                <w:sz w:val="20"/>
              </w:rPr>
            </w:pPr>
          </w:p>
        </w:tc>
        <w:tc>
          <w:tcPr>
            <w:tcW w:w="1633" w:type="dxa"/>
          </w:tcPr>
          <w:p>
            <w:pPr>
              <w:pStyle w:val="TableParagraph"/>
              <w:jc w:val="left"/>
              <w:rPr>
                <w:rFonts w:ascii="Times New Roman"/>
                <w:sz w:val="20"/>
              </w:rPr>
            </w:pPr>
          </w:p>
        </w:tc>
      </w:tr>
      <w:tr>
        <w:trPr>
          <w:trHeight w:val="590" w:hRule="atLeast"/>
        </w:trPr>
        <w:tc>
          <w:tcPr>
            <w:tcW w:w="5954" w:type="dxa"/>
          </w:tcPr>
          <w:p>
            <w:pPr>
              <w:pStyle w:val="TableParagraph"/>
              <w:spacing w:before="126"/>
              <w:ind w:left="50"/>
              <w:jc w:val="left"/>
              <w:rPr>
                <w:sz w:val="20"/>
              </w:rPr>
            </w:pPr>
            <w:r>
              <w:rPr>
                <w:sz w:val="20"/>
              </w:rPr>
              <w:t>Operations:</w:t>
            </w:r>
          </w:p>
          <w:p>
            <w:pPr>
              <w:pStyle w:val="TableParagraph"/>
              <w:spacing w:line="213" w:lineRule="exact" w:before="1"/>
              <w:ind w:left="338"/>
              <w:jc w:val="left"/>
              <w:rPr>
                <w:sz w:val="20"/>
              </w:rPr>
            </w:pPr>
            <w:r>
              <w:rPr>
                <w:sz w:val="20"/>
              </w:rPr>
              <w:t>Annual deficiency</w:t>
            </w:r>
          </w:p>
        </w:tc>
        <w:tc>
          <w:tcPr>
            <w:tcW w:w="1583" w:type="dxa"/>
          </w:tcPr>
          <w:p>
            <w:pPr>
              <w:pStyle w:val="TableParagraph"/>
              <w:jc w:val="left"/>
              <w:rPr>
                <w:sz w:val="31"/>
              </w:rPr>
            </w:pPr>
          </w:p>
          <w:p>
            <w:pPr>
              <w:pStyle w:val="TableParagraph"/>
              <w:tabs>
                <w:tab w:pos="580" w:val="left" w:leader="none"/>
              </w:tabs>
              <w:spacing w:line="213" w:lineRule="exact"/>
              <w:ind w:right="142"/>
              <w:rPr>
                <w:sz w:val="20"/>
              </w:rPr>
            </w:pPr>
            <w:r>
              <w:rPr>
                <w:sz w:val="20"/>
              </w:rPr>
              <w:t>$</w:t>
              <w:tab/>
            </w:r>
            <w:r>
              <w:rPr>
                <w:spacing w:val="-2"/>
                <w:sz w:val="20"/>
              </w:rPr>
              <w:t>(265,967)</w:t>
            </w:r>
          </w:p>
        </w:tc>
        <w:tc>
          <w:tcPr>
            <w:tcW w:w="1633" w:type="dxa"/>
          </w:tcPr>
          <w:p>
            <w:pPr>
              <w:pStyle w:val="TableParagraph"/>
              <w:jc w:val="left"/>
              <w:rPr>
                <w:sz w:val="31"/>
              </w:rPr>
            </w:pPr>
          </w:p>
          <w:p>
            <w:pPr>
              <w:pStyle w:val="TableParagraph"/>
              <w:tabs>
                <w:tab w:pos="692" w:val="left" w:leader="none"/>
              </w:tabs>
              <w:spacing w:line="213" w:lineRule="exact"/>
              <w:ind w:right="47"/>
              <w:rPr>
                <w:sz w:val="20"/>
              </w:rPr>
            </w:pPr>
            <w:r>
              <w:rPr>
                <w:sz w:val="20"/>
              </w:rPr>
              <w:t>$</w:t>
              <w:tab/>
              <w:t>(75,229)</w:t>
            </w:r>
          </w:p>
        </w:tc>
      </w:tr>
      <w:tr>
        <w:trPr>
          <w:trHeight w:val="460" w:hRule="atLeast"/>
        </w:trPr>
        <w:tc>
          <w:tcPr>
            <w:tcW w:w="5954" w:type="dxa"/>
          </w:tcPr>
          <w:p>
            <w:pPr>
              <w:pStyle w:val="TableParagraph"/>
              <w:spacing w:line="227" w:lineRule="exact"/>
              <w:ind w:left="338"/>
              <w:jc w:val="left"/>
              <w:rPr>
                <w:sz w:val="20"/>
              </w:rPr>
            </w:pPr>
            <w:r>
              <w:rPr>
                <w:sz w:val="20"/>
              </w:rPr>
              <w:t>Items not involving cash:</w:t>
            </w:r>
          </w:p>
          <w:p>
            <w:pPr>
              <w:pStyle w:val="TableParagraph"/>
              <w:spacing w:line="213" w:lineRule="exact"/>
              <w:ind w:left="626"/>
              <w:jc w:val="left"/>
              <w:rPr>
                <w:sz w:val="20"/>
              </w:rPr>
            </w:pPr>
            <w:r>
              <w:rPr>
                <w:sz w:val="20"/>
              </w:rPr>
              <w:t>Amortization of tangible capital assets</w:t>
            </w:r>
          </w:p>
        </w:tc>
        <w:tc>
          <w:tcPr>
            <w:tcW w:w="1583" w:type="dxa"/>
          </w:tcPr>
          <w:p>
            <w:pPr>
              <w:pStyle w:val="TableParagraph"/>
              <w:spacing w:before="9"/>
              <w:jc w:val="left"/>
              <w:rPr>
                <w:sz w:val="19"/>
              </w:rPr>
            </w:pPr>
          </w:p>
          <w:p>
            <w:pPr>
              <w:pStyle w:val="TableParagraph"/>
              <w:spacing w:line="213" w:lineRule="exact"/>
              <w:ind w:right="208"/>
              <w:rPr>
                <w:sz w:val="20"/>
              </w:rPr>
            </w:pPr>
            <w:r>
              <w:rPr>
                <w:sz w:val="20"/>
              </w:rPr>
              <w:t>6,335</w:t>
            </w:r>
          </w:p>
        </w:tc>
        <w:tc>
          <w:tcPr>
            <w:tcW w:w="1633" w:type="dxa"/>
          </w:tcPr>
          <w:p>
            <w:pPr>
              <w:pStyle w:val="TableParagraph"/>
              <w:spacing w:before="9"/>
              <w:jc w:val="left"/>
              <w:rPr>
                <w:sz w:val="19"/>
              </w:rPr>
            </w:pPr>
          </w:p>
          <w:p>
            <w:pPr>
              <w:pStyle w:val="TableParagraph"/>
              <w:spacing w:line="213" w:lineRule="exact"/>
              <w:ind w:right="113"/>
              <w:rPr>
                <w:sz w:val="20"/>
              </w:rPr>
            </w:pPr>
            <w:r>
              <w:rPr>
                <w:sz w:val="20"/>
              </w:rPr>
              <w:t>4,543</w:t>
            </w:r>
          </w:p>
        </w:tc>
      </w:tr>
      <w:tr>
        <w:trPr>
          <w:trHeight w:val="230" w:hRule="atLeast"/>
        </w:trPr>
        <w:tc>
          <w:tcPr>
            <w:tcW w:w="5954" w:type="dxa"/>
          </w:tcPr>
          <w:p>
            <w:pPr>
              <w:pStyle w:val="TableParagraph"/>
              <w:spacing w:line="210" w:lineRule="exact"/>
              <w:ind w:left="625"/>
              <w:jc w:val="left"/>
              <w:rPr>
                <w:sz w:val="20"/>
              </w:rPr>
            </w:pPr>
            <w:r>
              <w:rPr>
                <w:sz w:val="20"/>
              </w:rPr>
              <w:t>Equity in loss of Daazraii Investments Inc.</w:t>
            </w:r>
          </w:p>
        </w:tc>
        <w:tc>
          <w:tcPr>
            <w:tcW w:w="1583" w:type="dxa"/>
          </w:tcPr>
          <w:p>
            <w:pPr>
              <w:pStyle w:val="TableParagraph"/>
              <w:spacing w:line="210" w:lineRule="exact"/>
              <w:ind w:right="208"/>
              <w:rPr>
                <w:sz w:val="20"/>
              </w:rPr>
            </w:pPr>
            <w:r>
              <w:rPr>
                <w:sz w:val="20"/>
              </w:rPr>
              <w:t>118,451</w:t>
            </w:r>
          </w:p>
        </w:tc>
        <w:tc>
          <w:tcPr>
            <w:tcW w:w="1633" w:type="dxa"/>
          </w:tcPr>
          <w:p>
            <w:pPr>
              <w:pStyle w:val="TableParagraph"/>
              <w:spacing w:line="210" w:lineRule="exact"/>
              <w:ind w:right="114"/>
              <w:rPr>
                <w:sz w:val="20"/>
              </w:rPr>
            </w:pPr>
            <w:r>
              <w:rPr>
                <w:sz w:val="20"/>
              </w:rPr>
              <w:t>135,566</w:t>
            </w:r>
          </w:p>
        </w:tc>
      </w:tr>
      <w:tr>
        <w:trPr>
          <w:trHeight w:val="460" w:hRule="atLeast"/>
        </w:trPr>
        <w:tc>
          <w:tcPr>
            <w:tcW w:w="5954" w:type="dxa"/>
          </w:tcPr>
          <w:p>
            <w:pPr>
              <w:pStyle w:val="TableParagraph"/>
              <w:spacing w:line="230" w:lineRule="exact"/>
              <w:ind w:left="770" w:right="1968" w:hanging="144"/>
              <w:jc w:val="left"/>
              <w:rPr>
                <w:sz w:val="20"/>
              </w:rPr>
            </w:pPr>
            <w:r>
              <w:rPr>
                <w:sz w:val="20"/>
              </w:rPr>
              <w:t>Equity in loss of Gwich'in Investments Limited Partnership</w:t>
            </w:r>
          </w:p>
        </w:tc>
        <w:tc>
          <w:tcPr>
            <w:tcW w:w="1583" w:type="dxa"/>
          </w:tcPr>
          <w:p>
            <w:pPr>
              <w:pStyle w:val="TableParagraph"/>
              <w:spacing w:before="9"/>
              <w:jc w:val="left"/>
              <w:rPr>
                <w:sz w:val="19"/>
              </w:rPr>
            </w:pPr>
          </w:p>
          <w:p>
            <w:pPr>
              <w:pStyle w:val="TableParagraph"/>
              <w:spacing w:line="213" w:lineRule="exact"/>
              <w:ind w:right="208"/>
              <w:rPr>
                <w:sz w:val="20"/>
              </w:rPr>
            </w:pPr>
            <w:r>
              <w:rPr>
                <w:w w:val="100"/>
                <w:sz w:val="20"/>
              </w:rPr>
              <w:t>8</w:t>
            </w:r>
          </w:p>
        </w:tc>
        <w:tc>
          <w:tcPr>
            <w:tcW w:w="1633" w:type="dxa"/>
          </w:tcPr>
          <w:p>
            <w:pPr>
              <w:pStyle w:val="TableParagraph"/>
              <w:spacing w:before="9"/>
              <w:jc w:val="left"/>
              <w:rPr>
                <w:sz w:val="19"/>
              </w:rPr>
            </w:pPr>
          </w:p>
          <w:p>
            <w:pPr>
              <w:pStyle w:val="TableParagraph"/>
              <w:spacing w:line="213" w:lineRule="exact"/>
              <w:ind w:right="113"/>
              <w:rPr>
                <w:sz w:val="20"/>
              </w:rPr>
            </w:pPr>
            <w:r>
              <w:rPr>
                <w:sz w:val="20"/>
              </w:rPr>
              <w:t>99</w:t>
            </w:r>
          </w:p>
        </w:tc>
      </w:tr>
      <w:tr>
        <w:trPr>
          <w:trHeight w:val="460" w:hRule="atLeast"/>
        </w:trPr>
        <w:tc>
          <w:tcPr>
            <w:tcW w:w="5954" w:type="dxa"/>
          </w:tcPr>
          <w:p>
            <w:pPr>
              <w:pStyle w:val="TableParagraph"/>
              <w:spacing w:line="230" w:lineRule="exact"/>
              <w:ind w:left="626" w:right="1482" w:hanging="288"/>
              <w:jc w:val="left"/>
              <w:rPr>
                <w:sz w:val="20"/>
              </w:rPr>
            </w:pPr>
            <w:r>
              <w:rPr>
                <w:sz w:val="20"/>
              </w:rPr>
              <w:t>Change in non-cash operating working capital: (Increase) decrease in accounts receivable</w:t>
            </w:r>
          </w:p>
        </w:tc>
        <w:tc>
          <w:tcPr>
            <w:tcW w:w="1583" w:type="dxa"/>
          </w:tcPr>
          <w:p>
            <w:pPr>
              <w:pStyle w:val="TableParagraph"/>
              <w:spacing w:before="9"/>
              <w:jc w:val="left"/>
              <w:rPr>
                <w:sz w:val="19"/>
              </w:rPr>
            </w:pPr>
          </w:p>
          <w:p>
            <w:pPr>
              <w:pStyle w:val="TableParagraph"/>
              <w:spacing w:line="213" w:lineRule="exact"/>
              <w:ind w:right="142"/>
              <w:rPr>
                <w:sz w:val="20"/>
              </w:rPr>
            </w:pPr>
            <w:r>
              <w:rPr>
                <w:sz w:val="20"/>
              </w:rPr>
              <w:t>(3,682)</w:t>
            </w:r>
          </w:p>
        </w:tc>
        <w:tc>
          <w:tcPr>
            <w:tcW w:w="1633" w:type="dxa"/>
          </w:tcPr>
          <w:p>
            <w:pPr>
              <w:pStyle w:val="TableParagraph"/>
              <w:spacing w:before="9"/>
              <w:jc w:val="left"/>
              <w:rPr>
                <w:sz w:val="19"/>
              </w:rPr>
            </w:pPr>
          </w:p>
          <w:p>
            <w:pPr>
              <w:pStyle w:val="TableParagraph"/>
              <w:spacing w:line="213" w:lineRule="exact"/>
              <w:ind w:right="113"/>
              <w:rPr>
                <w:sz w:val="20"/>
              </w:rPr>
            </w:pPr>
            <w:r>
              <w:rPr>
                <w:sz w:val="20"/>
              </w:rPr>
              <w:t>67,179</w:t>
            </w:r>
          </w:p>
        </w:tc>
      </w:tr>
      <w:tr>
        <w:trPr>
          <w:trHeight w:val="460" w:hRule="atLeast"/>
        </w:trPr>
        <w:tc>
          <w:tcPr>
            <w:tcW w:w="5954" w:type="dxa"/>
          </w:tcPr>
          <w:p>
            <w:pPr>
              <w:pStyle w:val="TableParagraph"/>
              <w:spacing w:line="230" w:lineRule="exact"/>
              <w:ind w:left="770" w:right="2462" w:hanging="144"/>
              <w:jc w:val="left"/>
              <w:rPr>
                <w:sz w:val="20"/>
              </w:rPr>
            </w:pPr>
            <w:r>
              <w:rPr>
                <w:sz w:val="20"/>
              </w:rPr>
              <w:t>Increase (decrease) in accounts payable and accrued liabilities</w:t>
            </w:r>
          </w:p>
        </w:tc>
        <w:tc>
          <w:tcPr>
            <w:tcW w:w="1583" w:type="dxa"/>
          </w:tcPr>
          <w:p>
            <w:pPr>
              <w:pStyle w:val="TableParagraph"/>
              <w:spacing w:before="9"/>
              <w:jc w:val="left"/>
              <w:rPr>
                <w:sz w:val="19"/>
              </w:rPr>
            </w:pPr>
          </w:p>
          <w:p>
            <w:pPr>
              <w:pStyle w:val="TableParagraph"/>
              <w:spacing w:line="213" w:lineRule="exact"/>
              <w:ind w:right="142"/>
              <w:rPr>
                <w:sz w:val="20"/>
              </w:rPr>
            </w:pPr>
            <w:r>
              <w:rPr>
                <w:sz w:val="20"/>
              </w:rPr>
              <w:t>(47,680)</w:t>
            </w:r>
          </w:p>
        </w:tc>
        <w:tc>
          <w:tcPr>
            <w:tcW w:w="1633" w:type="dxa"/>
          </w:tcPr>
          <w:p>
            <w:pPr>
              <w:pStyle w:val="TableParagraph"/>
              <w:spacing w:before="9"/>
              <w:jc w:val="left"/>
              <w:rPr>
                <w:sz w:val="19"/>
              </w:rPr>
            </w:pPr>
          </w:p>
          <w:p>
            <w:pPr>
              <w:pStyle w:val="TableParagraph"/>
              <w:spacing w:line="213" w:lineRule="exact"/>
              <w:ind w:right="113"/>
              <w:rPr>
                <w:sz w:val="20"/>
              </w:rPr>
            </w:pPr>
            <w:r>
              <w:rPr>
                <w:sz w:val="20"/>
              </w:rPr>
              <w:t>57,119</w:t>
            </w:r>
          </w:p>
        </w:tc>
      </w:tr>
      <w:tr>
        <w:trPr>
          <w:trHeight w:val="230" w:hRule="atLeast"/>
        </w:trPr>
        <w:tc>
          <w:tcPr>
            <w:tcW w:w="5954" w:type="dxa"/>
          </w:tcPr>
          <w:p>
            <w:pPr>
              <w:pStyle w:val="TableParagraph"/>
              <w:spacing w:line="210" w:lineRule="exact"/>
              <w:ind w:left="626"/>
              <w:jc w:val="left"/>
              <w:rPr>
                <w:sz w:val="20"/>
              </w:rPr>
            </w:pPr>
            <w:r>
              <w:rPr>
                <w:sz w:val="20"/>
              </w:rPr>
              <w:t>Increase (decrease) in deferred revenue</w:t>
            </w:r>
          </w:p>
        </w:tc>
        <w:tc>
          <w:tcPr>
            <w:tcW w:w="1583" w:type="dxa"/>
          </w:tcPr>
          <w:p>
            <w:pPr>
              <w:pStyle w:val="TableParagraph"/>
              <w:spacing w:line="210" w:lineRule="exact"/>
              <w:ind w:right="209"/>
              <w:rPr>
                <w:sz w:val="20"/>
              </w:rPr>
            </w:pPr>
            <w:r>
              <w:rPr>
                <w:sz w:val="20"/>
              </w:rPr>
              <w:t>175,484</w:t>
            </w:r>
          </w:p>
        </w:tc>
        <w:tc>
          <w:tcPr>
            <w:tcW w:w="1633" w:type="dxa"/>
          </w:tcPr>
          <w:p>
            <w:pPr>
              <w:pStyle w:val="TableParagraph"/>
              <w:spacing w:line="210" w:lineRule="exact"/>
              <w:ind w:right="47"/>
              <w:rPr>
                <w:sz w:val="20"/>
              </w:rPr>
            </w:pPr>
            <w:r>
              <w:rPr>
                <w:sz w:val="20"/>
              </w:rPr>
              <w:t>(19,675)</w:t>
            </w:r>
          </w:p>
        </w:tc>
      </w:tr>
      <w:tr>
        <w:trPr>
          <w:trHeight w:val="460" w:hRule="atLeast"/>
        </w:trPr>
        <w:tc>
          <w:tcPr>
            <w:tcW w:w="5954" w:type="dxa"/>
          </w:tcPr>
          <w:p>
            <w:pPr>
              <w:pStyle w:val="TableParagraph"/>
              <w:spacing w:line="230" w:lineRule="exact"/>
              <w:ind w:left="770" w:right="1906" w:hanging="144"/>
              <w:jc w:val="left"/>
              <w:rPr>
                <w:sz w:val="20"/>
              </w:rPr>
            </w:pPr>
            <w:r>
              <w:rPr>
                <w:sz w:val="20"/>
              </w:rPr>
              <w:t>Decrease in government transfers and contributions repayable</w:t>
            </w:r>
          </w:p>
        </w:tc>
        <w:tc>
          <w:tcPr>
            <w:tcW w:w="1583" w:type="dxa"/>
          </w:tcPr>
          <w:p>
            <w:pPr>
              <w:pStyle w:val="TableParagraph"/>
              <w:spacing w:before="9"/>
              <w:jc w:val="left"/>
              <w:rPr>
                <w:sz w:val="19"/>
              </w:rPr>
            </w:pPr>
          </w:p>
          <w:p>
            <w:pPr>
              <w:pStyle w:val="TableParagraph"/>
              <w:spacing w:line="213" w:lineRule="exact"/>
              <w:ind w:right="142"/>
              <w:rPr>
                <w:sz w:val="20"/>
              </w:rPr>
            </w:pPr>
            <w:r>
              <w:rPr>
                <w:sz w:val="20"/>
              </w:rPr>
              <w:t>(830)</w:t>
            </w:r>
          </w:p>
        </w:tc>
        <w:tc>
          <w:tcPr>
            <w:tcW w:w="1633" w:type="dxa"/>
          </w:tcPr>
          <w:p>
            <w:pPr>
              <w:pStyle w:val="TableParagraph"/>
              <w:spacing w:before="9"/>
              <w:jc w:val="left"/>
              <w:rPr>
                <w:sz w:val="19"/>
              </w:rPr>
            </w:pPr>
          </w:p>
          <w:p>
            <w:pPr>
              <w:pStyle w:val="TableParagraph"/>
              <w:spacing w:line="213" w:lineRule="exact"/>
              <w:ind w:right="47"/>
              <w:rPr>
                <w:sz w:val="20"/>
              </w:rPr>
            </w:pPr>
            <w:r>
              <w:rPr>
                <w:sz w:val="20"/>
              </w:rPr>
              <w:t>(56,780)</w:t>
            </w:r>
          </w:p>
        </w:tc>
      </w:tr>
      <w:tr>
        <w:trPr>
          <w:trHeight w:val="249" w:hRule="atLeast"/>
        </w:trPr>
        <w:tc>
          <w:tcPr>
            <w:tcW w:w="5954" w:type="dxa"/>
          </w:tcPr>
          <w:p>
            <w:pPr>
              <w:pStyle w:val="TableParagraph"/>
              <w:spacing w:line="227" w:lineRule="exact"/>
              <w:ind w:left="626"/>
              <w:jc w:val="left"/>
              <w:rPr>
                <w:sz w:val="20"/>
              </w:rPr>
            </w:pPr>
            <w:r>
              <w:rPr>
                <w:sz w:val="20"/>
              </w:rPr>
              <w:t>(Increase) decrease in prepaid expenses and deposits</w:t>
            </w:r>
          </w:p>
        </w:tc>
        <w:tc>
          <w:tcPr>
            <w:tcW w:w="1583" w:type="dxa"/>
          </w:tcPr>
          <w:p>
            <w:pPr>
              <w:pStyle w:val="TableParagraph"/>
              <w:spacing w:line="227" w:lineRule="exact"/>
              <w:ind w:right="209"/>
              <w:rPr>
                <w:sz w:val="20"/>
              </w:rPr>
            </w:pPr>
            <w:r>
              <w:rPr>
                <w:sz w:val="20"/>
              </w:rPr>
              <w:t>218</w:t>
            </w:r>
          </w:p>
        </w:tc>
        <w:tc>
          <w:tcPr>
            <w:tcW w:w="1633" w:type="dxa"/>
          </w:tcPr>
          <w:p>
            <w:pPr>
              <w:pStyle w:val="TableParagraph"/>
              <w:spacing w:line="227" w:lineRule="exact"/>
              <w:ind w:right="114"/>
              <w:rPr>
                <w:sz w:val="20"/>
              </w:rPr>
            </w:pPr>
            <w:r>
              <w:rPr>
                <w:sz w:val="20"/>
              </w:rPr>
              <w:t>2,491</w:t>
            </w:r>
          </w:p>
        </w:tc>
      </w:tr>
      <w:tr>
        <w:trPr>
          <w:trHeight w:val="379" w:hRule="atLeast"/>
        </w:trPr>
        <w:tc>
          <w:tcPr>
            <w:tcW w:w="5954" w:type="dxa"/>
          </w:tcPr>
          <w:p>
            <w:pPr>
              <w:pStyle w:val="TableParagraph"/>
              <w:jc w:val="left"/>
              <w:rPr>
                <w:rFonts w:ascii="Times New Roman"/>
                <w:sz w:val="20"/>
              </w:rPr>
            </w:pPr>
          </w:p>
        </w:tc>
        <w:tc>
          <w:tcPr>
            <w:tcW w:w="1583" w:type="dxa"/>
          </w:tcPr>
          <w:p>
            <w:pPr>
              <w:pStyle w:val="TableParagraph"/>
              <w:spacing w:before="16"/>
              <w:ind w:right="142"/>
              <w:rPr>
                <w:sz w:val="20"/>
              </w:rPr>
            </w:pPr>
            <w:r>
              <w:rPr>
                <w:sz w:val="20"/>
              </w:rPr>
              <w:t>(17,663)</w:t>
            </w:r>
          </w:p>
        </w:tc>
        <w:tc>
          <w:tcPr>
            <w:tcW w:w="1633" w:type="dxa"/>
          </w:tcPr>
          <w:p>
            <w:pPr>
              <w:pStyle w:val="TableParagraph"/>
              <w:spacing w:before="16"/>
              <w:ind w:right="114"/>
              <w:rPr>
                <w:sz w:val="20"/>
              </w:rPr>
            </w:pPr>
            <w:r>
              <w:rPr>
                <w:sz w:val="20"/>
              </w:rPr>
              <w:t>115,313</w:t>
            </w:r>
          </w:p>
        </w:tc>
      </w:tr>
      <w:tr>
        <w:trPr>
          <w:trHeight w:val="717" w:hRule="atLeast"/>
        </w:trPr>
        <w:tc>
          <w:tcPr>
            <w:tcW w:w="5954" w:type="dxa"/>
          </w:tcPr>
          <w:p>
            <w:pPr>
              <w:pStyle w:val="TableParagraph"/>
              <w:spacing w:before="126"/>
              <w:ind w:left="50"/>
              <w:jc w:val="left"/>
              <w:rPr>
                <w:sz w:val="20"/>
              </w:rPr>
            </w:pPr>
            <w:r>
              <w:rPr>
                <w:sz w:val="20"/>
              </w:rPr>
              <w:t>Capital transactions:</w:t>
            </w:r>
          </w:p>
          <w:p>
            <w:pPr>
              <w:pStyle w:val="TableParagraph"/>
              <w:spacing w:before="1"/>
              <w:ind w:left="338"/>
              <w:jc w:val="left"/>
              <w:rPr>
                <w:sz w:val="20"/>
              </w:rPr>
            </w:pPr>
            <w:r>
              <w:rPr>
                <w:sz w:val="20"/>
              </w:rPr>
              <w:t>Acquisition of tangible capital assets</w:t>
            </w:r>
          </w:p>
        </w:tc>
        <w:tc>
          <w:tcPr>
            <w:tcW w:w="1583" w:type="dxa"/>
          </w:tcPr>
          <w:p>
            <w:pPr>
              <w:pStyle w:val="TableParagraph"/>
              <w:jc w:val="left"/>
              <w:rPr>
                <w:sz w:val="31"/>
              </w:rPr>
            </w:pPr>
          </w:p>
          <w:p>
            <w:pPr>
              <w:pStyle w:val="TableParagraph"/>
              <w:ind w:right="142"/>
              <w:rPr>
                <w:sz w:val="20"/>
              </w:rPr>
            </w:pPr>
            <w:r>
              <w:rPr>
                <w:sz w:val="20"/>
              </w:rPr>
              <w:t>(513)</w:t>
            </w:r>
          </w:p>
        </w:tc>
        <w:tc>
          <w:tcPr>
            <w:tcW w:w="1633" w:type="dxa"/>
          </w:tcPr>
          <w:p>
            <w:pPr>
              <w:pStyle w:val="TableParagraph"/>
              <w:jc w:val="left"/>
              <w:rPr>
                <w:sz w:val="31"/>
              </w:rPr>
            </w:pPr>
          </w:p>
          <w:p>
            <w:pPr>
              <w:pStyle w:val="TableParagraph"/>
              <w:ind w:right="47"/>
              <w:rPr>
                <w:sz w:val="20"/>
              </w:rPr>
            </w:pPr>
            <w:r>
              <w:rPr>
                <w:sz w:val="20"/>
              </w:rPr>
              <w:t>(23,365)</w:t>
            </w:r>
          </w:p>
        </w:tc>
      </w:tr>
      <w:tr>
        <w:trPr>
          <w:trHeight w:val="487" w:hRule="atLeast"/>
        </w:trPr>
        <w:tc>
          <w:tcPr>
            <w:tcW w:w="5954" w:type="dxa"/>
          </w:tcPr>
          <w:p>
            <w:pPr>
              <w:pStyle w:val="TableParagraph"/>
              <w:spacing w:before="124"/>
              <w:ind w:left="50"/>
              <w:jc w:val="left"/>
              <w:rPr>
                <w:sz w:val="20"/>
              </w:rPr>
            </w:pPr>
            <w:r>
              <w:rPr>
                <w:sz w:val="20"/>
              </w:rPr>
              <w:t>(Decrease) increase in cash and cash equivalents</w:t>
            </w:r>
          </w:p>
        </w:tc>
        <w:tc>
          <w:tcPr>
            <w:tcW w:w="1583" w:type="dxa"/>
          </w:tcPr>
          <w:p>
            <w:pPr>
              <w:pStyle w:val="TableParagraph"/>
              <w:spacing w:before="124"/>
              <w:ind w:right="142"/>
              <w:rPr>
                <w:sz w:val="20"/>
              </w:rPr>
            </w:pPr>
            <w:r>
              <w:rPr>
                <w:sz w:val="20"/>
              </w:rPr>
              <w:t>(18,176)</w:t>
            </w:r>
          </w:p>
        </w:tc>
        <w:tc>
          <w:tcPr>
            <w:tcW w:w="1633" w:type="dxa"/>
          </w:tcPr>
          <w:p>
            <w:pPr>
              <w:pStyle w:val="TableParagraph"/>
              <w:spacing w:before="124"/>
              <w:ind w:right="113"/>
              <w:rPr>
                <w:sz w:val="20"/>
              </w:rPr>
            </w:pPr>
            <w:r>
              <w:rPr>
                <w:sz w:val="20"/>
              </w:rPr>
              <w:t>91,948</w:t>
            </w:r>
          </w:p>
        </w:tc>
      </w:tr>
      <w:tr>
        <w:trPr>
          <w:trHeight w:val="508" w:hRule="atLeast"/>
        </w:trPr>
        <w:tc>
          <w:tcPr>
            <w:tcW w:w="5954" w:type="dxa"/>
          </w:tcPr>
          <w:p>
            <w:pPr>
              <w:pStyle w:val="TableParagraph"/>
              <w:spacing w:before="126"/>
              <w:ind w:left="50"/>
              <w:jc w:val="left"/>
              <w:rPr>
                <w:sz w:val="20"/>
              </w:rPr>
            </w:pPr>
            <w:r>
              <w:rPr>
                <w:sz w:val="20"/>
              </w:rPr>
              <w:t>Cash and cash equivalents, beginning of year</w:t>
            </w:r>
          </w:p>
        </w:tc>
        <w:tc>
          <w:tcPr>
            <w:tcW w:w="1583" w:type="dxa"/>
          </w:tcPr>
          <w:p>
            <w:pPr>
              <w:pStyle w:val="TableParagraph"/>
              <w:spacing w:before="126"/>
              <w:ind w:right="208"/>
              <w:rPr>
                <w:sz w:val="20"/>
              </w:rPr>
            </w:pPr>
            <w:r>
              <w:rPr>
                <w:sz w:val="20"/>
              </w:rPr>
              <w:t>199,715</w:t>
            </w:r>
          </w:p>
        </w:tc>
        <w:tc>
          <w:tcPr>
            <w:tcW w:w="1633" w:type="dxa"/>
          </w:tcPr>
          <w:p>
            <w:pPr>
              <w:pStyle w:val="TableParagraph"/>
              <w:spacing w:before="126"/>
              <w:ind w:right="113"/>
              <w:rPr>
                <w:sz w:val="20"/>
              </w:rPr>
            </w:pPr>
            <w:r>
              <w:rPr>
                <w:sz w:val="20"/>
              </w:rPr>
              <w:t>107,767</w:t>
            </w:r>
          </w:p>
        </w:tc>
      </w:tr>
      <w:tr>
        <w:trPr>
          <w:trHeight w:val="631" w:hRule="atLeast"/>
        </w:trPr>
        <w:tc>
          <w:tcPr>
            <w:tcW w:w="5954" w:type="dxa"/>
          </w:tcPr>
          <w:p>
            <w:pPr>
              <w:pStyle w:val="TableParagraph"/>
              <w:spacing w:before="146"/>
              <w:ind w:left="50"/>
              <w:jc w:val="left"/>
              <w:rPr>
                <w:sz w:val="20"/>
              </w:rPr>
            </w:pPr>
            <w:r>
              <w:rPr>
                <w:sz w:val="20"/>
              </w:rPr>
              <w:t>Cash and cash equivalents, end of year</w:t>
            </w:r>
          </w:p>
        </w:tc>
        <w:tc>
          <w:tcPr>
            <w:tcW w:w="1583" w:type="dxa"/>
          </w:tcPr>
          <w:p>
            <w:pPr>
              <w:pStyle w:val="TableParagraph"/>
              <w:tabs>
                <w:tab w:pos="647" w:val="left" w:leader="none"/>
              </w:tabs>
              <w:spacing w:before="146"/>
              <w:ind w:right="208"/>
              <w:rPr>
                <w:sz w:val="20"/>
              </w:rPr>
            </w:pPr>
            <w:r>
              <w:rPr>
                <w:sz w:val="20"/>
              </w:rPr>
              <w:t>$</w:t>
              <w:tab/>
            </w:r>
            <w:r>
              <w:rPr>
                <w:spacing w:val="-3"/>
                <w:sz w:val="20"/>
              </w:rPr>
              <w:t>181,539</w:t>
            </w:r>
          </w:p>
        </w:tc>
        <w:tc>
          <w:tcPr>
            <w:tcW w:w="1633" w:type="dxa"/>
          </w:tcPr>
          <w:p>
            <w:pPr>
              <w:pStyle w:val="TableParagraph"/>
              <w:tabs>
                <w:tab w:pos="647" w:val="left" w:leader="none"/>
              </w:tabs>
              <w:spacing w:before="146"/>
              <w:ind w:right="113"/>
              <w:rPr>
                <w:sz w:val="20"/>
              </w:rPr>
            </w:pPr>
            <w:r>
              <w:rPr>
                <w:sz w:val="20"/>
              </w:rPr>
              <w:t>$</w:t>
              <w:tab/>
              <w:t>199,715</w:t>
            </w:r>
          </w:p>
        </w:tc>
      </w:tr>
      <w:tr>
        <w:trPr>
          <w:trHeight w:val="479" w:hRule="atLeast"/>
        </w:trPr>
        <w:tc>
          <w:tcPr>
            <w:tcW w:w="5954" w:type="dxa"/>
          </w:tcPr>
          <w:p>
            <w:pPr>
              <w:pStyle w:val="TableParagraph"/>
              <w:spacing w:before="8"/>
              <w:jc w:val="left"/>
              <w:rPr>
                <w:sz w:val="21"/>
              </w:rPr>
            </w:pPr>
          </w:p>
          <w:p>
            <w:pPr>
              <w:pStyle w:val="TableParagraph"/>
              <w:spacing w:line="210" w:lineRule="exact"/>
              <w:ind w:left="50"/>
              <w:jc w:val="left"/>
              <w:rPr>
                <w:sz w:val="20"/>
              </w:rPr>
            </w:pPr>
            <w:r>
              <w:rPr>
                <w:sz w:val="20"/>
              </w:rPr>
              <w:t>See accompanying notes to financial statements.</w:t>
            </w:r>
          </w:p>
        </w:tc>
        <w:tc>
          <w:tcPr>
            <w:tcW w:w="1583" w:type="dxa"/>
          </w:tcPr>
          <w:p>
            <w:pPr>
              <w:pStyle w:val="TableParagraph"/>
              <w:jc w:val="left"/>
              <w:rPr>
                <w:rFonts w:ascii="Times New Roman"/>
                <w:sz w:val="20"/>
              </w:rPr>
            </w:pPr>
          </w:p>
        </w:tc>
        <w:tc>
          <w:tcPr>
            <w:tcW w:w="1633" w:type="dxa"/>
          </w:tcPr>
          <w:p>
            <w:pPr>
              <w:pStyle w:val="TableParagraph"/>
              <w:jc w:val="left"/>
              <w:rPr>
                <w:rFonts w:ascii="Times New Roman"/>
                <w:sz w:val="20"/>
              </w:rPr>
            </w:pPr>
          </w:p>
        </w:tc>
      </w:tr>
    </w:tbl>
    <w:p>
      <w:pPr>
        <w:rPr>
          <w:sz w:val="2"/>
          <w:szCs w:val="2"/>
        </w:rPr>
      </w:pPr>
      <w:r>
        <w:rPr/>
        <w:pict>
          <v:group style="position:absolute;margin-left:115pt;margin-top:374.01001pt;width:421pt;height:1pt;mso-position-horizontal-relative:page;mso-position-vertical-relative:page;z-index:-254440448" coordorigin="2300,7480" coordsize="8420,20">
            <v:line style="position:absolute" from="2300,7481" to="10720,7481" stroked="true" strokeweight=".06pt" strokecolor="#000000">
              <v:stroke dashstyle="solid"/>
            </v:line>
            <v:line style="position:absolute" from="2300,7482" to="10720,7482" stroked="true" strokeweight=".06pt" strokecolor="#000000">
              <v:stroke dashstyle="solid"/>
            </v:line>
            <v:line style="position:absolute" from="2300,7483" to="10720,7483" stroked="true" strokeweight=".06pt" strokecolor="#000000">
              <v:stroke dashstyle="solid"/>
            </v:line>
            <v:line style="position:absolute" from="2300,7484" to="10720,7484" stroked="true" strokeweight=".06pt" strokecolor="#000000">
              <v:stroke dashstyle="solid"/>
            </v:line>
            <v:line style="position:absolute" from="2300,7486" to="10720,7486" stroked="true" strokeweight=".06pt" strokecolor="#000000">
              <v:stroke dashstyle="solid"/>
            </v:line>
            <v:line style="position:absolute" from="2300,7487" to="10720,7487" stroked="true" strokeweight=".06pt" strokecolor="#000000">
              <v:stroke dashstyle="solid"/>
            </v:line>
            <v:line style="position:absolute" from="2300,7488" to="10720,7488" stroked="true" strokeweight=".06pt" strokecolor="#000000">
              <v:stroke dashstyle="solid"/>
            </v:line>
            <v:line style="position:absolute" from="2300,7489" to="10720,7489" stroked="true" strokeweight=".06pt" strokecolor="#000000">
              <v:stroke dashstyle="solid"/>
            </v:line>
            <v:line style="position:absolute" from="2300,7490" to="10720,7490" stroked="true" strokeweight=".06pt" strokecolor="#000000">
              <v:stroke dashstyle="solid"/>
            </v:line>
            <v:line style="position:absolute" from="2300,7492" to="10720,7492" stroked="true" strokeweight=".06pt" strokecolor="#000000">
              <v:stroke dashstyle="solid"/>
            </v:line>
            <v:line style="position:absolute" from="2300,7493" to="10720,7493" stroked="true" strokeweight=".06pt" strokecolor="#000000">
              <v:stroke dashstyle="solid"/>
            </v:line>
            <v:line style="position:absolute" from="2300,7494" to="10720,7494" stroked="true" strokeweight=".06pt" strokecolor="#000000">
              <v:stroke dashstyle="solid"/>
            </v:line>
            <v:line style="position:absolute" from="2300,7495" to="10720,7495" stroked="true" strokeweight=".06pt" strokecolor="#000000">
              <v:stroke dashstyle="solid"/>
            </v:line>
            <v:line style="position:absolute" from="2300,7496" to="10720,7496" stroked="true" strokeweight=".06pt" strokecolor="#000000">
              <v:stroke dashstyle="solid"/>
            </v:line>
            <v:line style="position:absolute" from="2300,7498" to="10720,7498" stroked="true" strokeweight=".06pt" strokecolor="#000000">
              <v:stroke dashstyle="solid"/>
            </v:line>
            <v:line style="position:absolute" from="2300,7499" to="10720,7499" stroked="true" strokeweight=".06pt" strokecolor="#000000">
              <v:stroke dashstyle="solid"/>
            </v:line>
            <w10:wrap type="none"/>
          </v:group>
        </w:pict>
      </w:r>
      <w:r>
        <w:rPr/>
        <w:pict>
          <v:group style="position:absolute;margin-left:100pt;margin-top:423.450012pt;width:439pt;height:.550pt;mso-position-horizontal-relative:page;mso-position-vertical-relative:page;z-index:-254439424" coordorigin="2000,8469" coordsize="8780,11">
            <v:line style="position:absolute" from="2000,8470" to="10780,8470" stroked="true" strokeweight=".06pt" strokecolor="#000000">
              <v:stroke dashstyle="solid"/>
            </v:line>
            <v:line style="position:absolute" from="2000,8471" to="10780,8471" stroked="true" strokeweight=".06pt" strokecolor="#000000">
              <v:stroke dashstyle="solid"/>
            </v:line>
            <v:line style="position:absolute" from="2000,8472" to="10780,8472" stroked="true" strokeweight=".06pt" strokecolor="#000000">
              <v:stroke dashstyle="solid"/>
            </v:line>
            <v:line style="position:absolute" from="2000,8473" to="10780,8473" stroked="true" strokeweight=".06pt" strokecolor="#000000">
              <v:stroke dashstyle="solid"/>
            </v:line>
            <v:line style="position:absolute" from="2000,8474" to="10780,8474" stroked="true" strokeweight=".06pt" strokecolor="#000000">
              <v:stroke dashstyle="solid"/>
            </v:line>
            <v:line style="position:absolute" from="2000,8476" to="10780,8476" stroked="true" strokeweight=".06pt" strokecolor="#000000">
              <v:stroke dashstyle="solid"/>
            </v:line>
            <v:line style="position:absolute" from="2000,8477" to="10780,8477" stroked="true" strokeweight=".06pt" strokecolor="#000000">
              <v:stroke dashstyle="solid"/>
            </v:line>
            <v:line style="position:absolute" from="2000,8478" to="10780,8478" stroked="true" strokeweight=".06pt" strokecolor="#000000">
              <v:stroke dashstyle="solid"/>
            </v:line>
            <v:line style="position:absolute" from="2000,8479" to="10780,8479" stroked="true" strokeweight=".06pt" strokecolor="#000000">
              <v:stroke dashstyle="solid"/>
            </v:line>
            <w10:wrap type="none"/>
          </v:group>
        </w:pict>
      </w:r>
    </w:p>
    <w:p>
      <w:pPr>
        <w:spacing w:after="0"/>
        <w:rPr>
          <w:sz w:val="2"/>
          <w:szCs w:val="2"/>
        </w:rPr>
        <w:sectPr>
          <w:pgSz w:w="12240" w:h="15840"/>
          <w:pgMar w:header="1467" w:footer="743" w:top="1860" w:bottom="940" w:left="1560" w:right="1280"/>
        </w:sectPr>
      </w:pPr>
    </w:p>
    <w:p>
      <w:pPr>
        <w:pStyle w:val="BodyText"/>
        <w:spacing w:line="540" w:lineRule="auto"/>
        <w:ind w:left="168" w:right="6544"/>
      </w:pPr>
      <w:r>
        <w:rPr/>
        <w:t>Notes to Financial Statements Year ended March 31, 2020</w:t>
      </w:r>
    </w:p>
    <w:p>
      <w:pPr>
        <w:pStyle w:val="BodyText"/>
        <w:rPr>
          <w:sz w:val="22"/>
        </w:rPr>
      </w:pPr>
    </w:p>
    <w:p>
      <w:pPr>
        <w:pStyle w:val="BodyText"/>
        <w:spacing w:before="7"/>
        <w:rPr>
          <w:sz w:val="28"/>
        </w:rPr>
      </w:pPr>
    </w:p>
    <w:p>
      <w:pPr>
        <w:pStyle w:val="BodyText"/>
        <w:spacing w:line="271" w:lineRule="auto" w:before="1"/>
        <w:ind w:left="168" w:right="158"/>
        <w:jc w:val="both"/>
      </w:pPr>
      <w:r>
        <w:rPr/>
        <w:t>Aklavik Indian Band (the "Band") is an aboriginal organization that represents the aboriginal people of the Hamlet of Aklavik, Northwest Territories. The Band is registered with the Government of Canada under the Indian Act and is not subject to any federal, territorial or local government taxes or similar charges.</w:t>
      </w:r>
    </w:p>
    <w:p>
      <w:pPr>
        <w:pStyle w:val="BodyText"/>
        <w:rPr>
          <w:sz w:val="22"/>
        </w:rPr>
      </w:pPr>
    </w:p>
    <w:p>
      <w:pPr>
        <w:pStyle w:val="BodyText"/>
        <w:spacing w:before="3"/>
      </w:pPr>
    </w:p>
    <w:p>
      <w:pPr>
        <w:pStyle w:val="Heading3"/>
        <w:numPr>
          <w:ilvl w:val="0"/>
          <w:numId w:val="3"/>
        </w:numPr>
        <w:tabs>
          <w:tab w:pos="599" w:val="left" w:leader="none"/>
          <w:tab w:pos="600" w:val="left" w:leader="none"/>
        </w:tabs>
        <w:spacing w:line="240" w:lineRule="auto" w:before="0" w:after="0"/>
        <w:ind w:left="599" w:right="0" w:hanging="432"/>
        <w:jc w:val="left"/>
      </w:pPr>
      <w:r>
        <w:rPr/>
        <w:t>Significant accounting policies:</w:t>
      </w:r>
    </w:p>
    <w:p>
      <w:pPr>
        <w:pStyle w:val="BodyText"/>
        <w:spacing w:before="10"/>
        <w:rPr>
          <w:b/>
          <w:sz w:val="23"/>
        </w:rPr>
      </w:pPr>
    </w:p>
    <w:p>
      <w:pPr>
        <w:pStyle w:val="BodyText"/>
        <w:spacing w:line="271" w:lineRule="auto"/>
        <w:ind w:left="600" w:right="157"/>
        <w:jc w:val="both"/>
      </w:pPr>
      <w:r>
        <w:rPr/>
        <w:t>The financial statements of the Band have been prepared in accordance with Canadian public sector accounting standards. Significant aspects of the accounting policies adopted by the Band are as follows:</w:t>
      </w:r>
    </w:p>
    <w:p>
      <w:pPr>
        <w:pStyle w:val="BodyText"/>
        <w:spacing w:before="1"/>
        <w:rPr>
          <w:sz w:val="21"/>
        </w:rPr>
      </w:pPr>
    </w:p>
    <w:p>
      <w:pPr>
        <w:pStyle w:val="ListParagraph"/>
        <w:numPr>
          <w:ilvl w:val="1"/>
          <w:numId w:val="3"/>
        </w:numPr>
        <w:tabs>
          <w:tab w:pos="1032" w:val="left" w:leader="none"/>
        </w:tabs>
        <w:spacing w:line="240" w:lineRule="auto" w:before="0" w:after="0"/>
        <w:ind w:left="1031" w:right="0" w:hanging="432"/>
        <w:jc w:val="left"/>
        <w:rPr>
          <w:sz w:val="20"/>
        </w:rPr>
      </w:pPr>
      <w:r>
        <w:rPr>
          <w:sz w:val="20"/>
        </w:rPr>
        <w:t>Revenue recognition:</w:t>
      </w:r>
    </w:p>
    <w:p>
      <w:pPr>
        <w:pStyle w:val="BodyText"/>
        <w:spacing w:before="10"/>
        <w:rPr>
          <w:sz w:val="23"/>
        </w:rPr>
      </w:pPr>
    </w:p>
    <w:p>
      <w:pPr>
        <w:pStyle w:val="BodyText"/>
        <w:spacing w:line="271" w:lineRule="auto"/>
        <w:ind w:left="1029" w:right="157"/>
        <w:jc w:val="both"/>
      </w:pPr>
      <w:r>
        <w:rPr/>
        <w:t>Government transfers are recognized as revenues when the transfer is authorized and any eligibility criteria are met, except to the extent that transfer stipulations give rise to an obligation which meets the definition of a liability. Transfers are recognized as deferred revenue when transfer stipulations give rise to a liability. Transfer revenue is recognized in the statement of operations as the stipulation liabilities are settled.</w:t>
      </w:r>
    </w:p>
    <w:p>
      <w:pPr>
        <w:pStyle w:val="BodyText"/>
        <w:spacing w:before="4"/>
        <w:rPr>
          <w:sz w:val="21"/>
        </w:rPr>
      </w:pPr>
    </w:p>
    <w:p>
      <w:pPr>
        <w:pStyle w:val="BodyText"/>
        <w:spacing w:line="271" w:lineRule="auto" w:before="1"/>
        <w:ind w:left="1029" w:right="158"/>
        <w:jc w:val="both"/>
      </w:pPr>
      <w:r>
        <w:rPr/>
        <w:t>Contributions from other sources are deferred when restrictions are placed on their use by the contributor, and are recognized as revenue when used for the specific purpose.</w:t>
      </w:r>
    </w:p>
    <w:p>
      <w:pPr>
        <w:pStyle w:val="BodyText"/>
        <w:spacing w:before="3"/>
        <w:rPr>
          <w:sz w:val="21"/>
        </w:rPr>
      </w:pPr>
    </w:p>
    <w:p>
      <w:pPr>
        <w:pStyle w:val="BodyText"/>
        <w:spacing w:line="271" w:lineRule="auto"/>
        <w:ind w:left="1029" w:right="158"/>
        <w:jc w:val="both"/>
      </w:pPr>
      <w:r>
        <w:rPr/>
        <w:t>Expense recoveries, bingo revenue and other revenue are recognized in the period in which the transactions or events occurred that gave rise to the revenues. All revenues are recorded on an accrual basis, except where the accruals cannot be determined with a reasonable degree of certainty or where their estimation is</w:t>
      </w:r>
      <w:r>
        <w:rPr>
          <w:spacing w:val="2"/>
        </w:rPr>
        <w:t> </w:t>
      </w:r>
      <w:r>
        <w:rPr/>
        <w:t>impracticable.</w:t>
      </w:r>
    </w:p>
    <w:p>
      <w:pPr>
        <w:pStyle w:val="BodyText"/>
        <w:spacing w:before="4"/>
        <w:rPr>
          <w:sz w:val="21"/>
        </w:rPr>
      </w:pPr>
    </w:p>
    <w:p>
      <w:pPr>
        <w:pStyle w:val="ListParagraph"/>
        <w:numPr>
          <w:ilvl w:val="1"/>
          <w:numId w:val="3"/>
        </w:numPr>
        <w:tabs>
          <w:tab w:pos="1032" w:val="left" w:leader="none"/>
        </w:tabs>
        <w:spacing w:line="240" w:lineRule="auto" w:before="0" w:after="0"/>
        <w:ind w:left="1031" w:right="0" w:hanging="432"/>
        <w:jc w:val="left"/>
        <w:rPr>
          <w:sz w:val="20"/>
        </w:rPr>
      </w:pPr>
      <w:r>
        <w:rPr>
          <w:sz w:val="20"/>
        </w:rPr>
        <w:t>Cash and cash equivalents:</w:t>
      </w:r>
    </w:p>
    <w:p>
      <w:pPr>
        <w:pStyle w:val="BodyText"/>
        <w:spacing w:before="9"/>
        <w:rPr>
          <w:sz w:val="23"/>
        </w:rPr>
      </w:pPr>
    </w:p>
    <w:p>
      <w:pPr>
        <w:pStyle w:val="BodyText"/>
        <w:spacing w:line="271" w:lineRule="auto" w:before="1"/>
        <w:ind w:left="1032" w:right="159"/>
        <w:jc w:val="both"/>
      </w:pPr>
      <w:r>
        <w:rPr/>
        <w:t>Cash and cash equivalents includes cash on hand, balances with banks and term deposits having a maturity of three months or less which are held for the purpose of meeting short- term cash commitments.</w:t>
      </w:r>
    </w:p>
    <w:p>
      <w:pPr>
        <w:pStyle w:val="BodyText"/>
        <w:spacing w:before="1"/>
        <w:rPr>
          <w:sz w:val="21"/>
        </w:rPr>
      </w:pPr>
    </w:p>
    <w:p>
      <w:pPr>
        <w:pStyle w:val="ListParagraph"/>
        <w:numPr>
          <w:ilvl w:val="1"/>
          <w:numId w:val="3"/>
        </w:numPr>
        <w:tabs>
          <w:tab w:pos="1031" w:val="left" w:leader="none"/>
        </w:tabs>
        <w:spacing w:line="240" w:lineRule="auto" w:before="0" w:after="0"/>
        <w:ind w:left="1030" w:right="0" w:hanging="431"/>
        <w:jc w:val="left"/>
        <w:rPr>
          <w:sz w:val="20"/>
        </w:rPr>
      </w:pPr>
      <w:r>
        <w:rPr>
          <w:sz w:val="20"/>
        </w:rPr>
        <w:t>Investments in government business enterprises:</w:t>
      </w:r>
    </w:p>
    <w:p>
      <w:pPr>
        <w:pStyle w:val="BodyText"/>
        <w:spacing w:before="9"/>
        <w:rPr>
          <w:sz w:val="23"/>
        </w:rPr>
      </w:pPr>
    </w:p>
    <w:p>
      <w:pPr>
        <w:pStyle w:val="BodyText"/>
        <w:spacing w:line="271" w:lineRule="auto"/>
        <w:ind w:left="1032" w:right="157"/>
        <w:jc w:val="both"/>
      </w:pPr>
      <w:r>
        <w:rPr/>
        <w:t>The Band's investments in Daazraii Investments Inc. and the Gwich'in Investments Limited Partnership have been accounted for on a modified equity basis, consistent with the generally accepted accounting treatment for government business enterprises. Under the modified equity basis, the business enterprise's accounting principles are not adjusted to conform with those of the Band, and inter-organizational transactions and balances are not eliminated.</w:t>
      </w:r>
    </w:p>
    <w:p>
      <w:pPr>
        <w:spacing w:after="0" w:line="271" w:lineRule="auto"/>
        <w:jc w:val="both"/>
        <w:sectPr>
          <w:pgSz w:w="12240" w:h="15840"/>
          <w:pgMar w:header="1467" w:footer="743" w:top="1860" w:bottom="940" w:left="1560" w:right="1280"/>
        </w:sectPr>
      </w:pPr>
    </w:p>
    <w:p>
      <w:pPr>
        <w:pStyle w:val="BodyText"/>
      </w:pPr>
    </w:p>
    <w:p>
      <w:pPr>
        <w:pStyle w:val="BodyText"/>
      </w:pPr>
    </w:p>
    <w:p>
      <w:pPr>
        <w:pStyle w:val="BodyText"/>
      </w:pPr>
    </w:p>
    <w:p>
      <w:pPr>
        <w:pStyle w:val="BodyText"/>
        <w:spacing w:before="10"/>
        <w:rPr>
          <w:sz w:val="15"/>
        </w:rPr>
      </w:pPr>
    </w:p>
    <w:p>
      <w:pPr>
        <w:pStyle w:val="Heading3"/>
        <w:tabs>
          <w:tab w:pos="599" w:val="left" w:leader="none"/>
        </w:tabs>
        <w:ind w:left="168" w:firstLine="0"/>
      </w:pPr>
      <w:r>
        <w:rPr/>
        <w:t>1.</w:t>
        <w:tab/>
        <w:t>Significant accounting policies</w:t>
      </w:r>
      <w:r>
        <w:rPr>
          <w:spacing w:val="-3"/>
        </w:rPr>
        <w:t> </w:t>
      </w:r>
      <w:r>
        <w:rPr/>
        <w:t>(continued):</w:t>
      </w:r>
    </w:p>
    <w:p>
      <w:pPr>
        <w:pStyle w:val="BodyText"/>
        <w:spacing w:before="9"/>
        <w:rPr>
          <w:b/>
          <w:sz w:val="23"/>
        </w:rPr>
      </w:pPr>
    </w:p>
    <w:p>
      <w:pPr>
        <w:pStyle w:val="ListParagraph"/>
        <w:numPr>
          <w:ilvl w:val="1"/>
          <w:numId w:val="3"/>
        </w:numPr>
        <w:tabs>
          <w:tab w:pos="1032" w:val="left" w:leader="none"/>
        </w:tabs>
        <w:spacing w:line="240" w:lineRule="auto" w:before="0" w:after="0"/>
        <w:ind w:left="1031" w:right="0" w:hanging="432"/>
        <w:jc w:val="left"/>
        <w:rPr>
          <w:sz w:val="20"/>
        </w:rPr>
      </w:pPr>
      <w:r>
        <w:rPr>
          <w:sz w:val="20"/>
        </w:rPr>
        <w:t>Tangible capital assets:</w:t>
      </w:r>
    </w:p>
    <w:p>
      <w:pPr>
        <w:pStyle w:val="BodyText"/>
        <w:spacing w:before="10"/>
        <w:rPr>
          <w:sz w:val="23"/>
        </w:rPr>
      </w:pPr>
    </w:p>
    <w:p>
      <w:pPr>
        <w:pStyle w:val="BodyText"/>
        <w:spacing w:line="271" w:lineRule="auto"/>
        <w:ind w:left="1032" w:right="157"/>
        <w:jc w:val="both"/>
      </w:pPr>
      <w:r>
        <w:rPr/>
        <w:t>Tangible capital assets are recorded at cost and are amortized over their expected useful lives using the following methods and annual rates:</w:t>
      </w:r>
    </w:p>
    <w:p>
      <w:pPr>
        <w:pStyle w:val="BodyText"/>
        <w:spacing w:before="9"/>
        <w:rPr>
          <w:sz w:val="26"/>
        </w:rPr>
      </w:pPr>
    </w:p>
    <w:tbl>
      <w:tblPr>
        <w:tblW w:w="0" w:type="auto"/>
        <w:jc w:val="left"/>
        <w:tblInd w:w="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9"/>
        <w:gridCol w:w="2907"/>
        <w:gridCol w:w="1994"/>
      </w:tblGrid>
      <w:tr>
        <w:trPr>
          <w:trHeight w:val="375" w:hRule="atLeast"/>
        </w:trPr>
        <w:tc>
          <w:tcPr>
            <w:tcW w:w="3409" w:type="dxa"/>
          </w:tcPr>
          <w:p>
            <w:pPr>
              <w:pStyle w:val="TableParagraph"/>
              <w:spacing w:line="224" w:lineRule="exact"/>
              <w:ind w:left="50"/>
              <w:jc w:val="left"/>
              <w:rPr>
                <w:sz w:val="20"/>
              </w:rPr>
            </w:pPr>
            <w:r>
              <w:rPr>
                <w:sz w:val="20"/>
              </w:rPr>
              <w:t>Asset</w:t>
            </w:r>
          </w:p>
        </w:tc>
        <w:tc>
          <w:tcPr>
            <w:tcW w:w="2907" w:type="dxa"/>
          </w:tcPr>
          <w:p>
            <w:pPr>
              <w:pStyle w:val="TableParagraph"/>
              <w:spacing w:line="224" w:lineRule="exact"/>
              <w:ind w:left="385"/>
              <w:jc w:val="left"/>
              <w:rPr>
                <w:sz w:val="20"/>
              </w:rPr>
            </w:pPr>
            <w:r>
              <w:rPr>
                <w:sz w:val="20"/>
              </w:rPr>
              <w:t>Basis</w:t>
            </w:r>
          </w:p>
        </w:tc>
        <w:tc>
          <w:tcPr>
            <w:tcW w:w="1994" w:type="dxa"/>
          </w:tcPr>
          <w:p>
            <w:pPr>
              <w:pStyle w:val="TableParagraph"/>
              <w:spacing w:line="224" w:lineRule="exact"/>
              <w:ind w:right="50"/>
              <w:rPr>
                <w:sz w:val="20"/>
              </w:rPr>
            </w:pPr>
            <w:r>
              <w:rPr>
                <w:sz w:val="20"/>
              </w:rPr>
              <w:t>Rate</w:t>
            </w:r>
          </w:p>
        </w:tc>
      </w:tr>
      <w:tr>
        <w:trPr>
          <w:trHeight w:val="379" w:hRule="atLeast"/>
        </w:trPr>
        <w:tc>
          <w:tcPr>
            <w:tcW w:w="3409" w:type="dxa"/>
          </w:tcPr>
          <w:p>
            <w:pPr>
              <w:pStyle w:val="TableParagraph"/>
              <w:spacing w:line="213" w:lineRule="exact" w:before="146"/>
              <w:ind w:left="50"/>
              <w:jc w:val="left"/>
              <w:rPr>
                <w:sz w:val="20"/>
              </w:rPr>
            </w:pPr>
            <w:r>
              <w:rPr>
                <w:sz w:val="20"/>
              </w:rPr>
              <w:t>Equipment</w:t>
            </w:r>
          </w:p>
        </w:tc>
        <w:tc>
          <w:tcPr>
            <w:tcW w:w="2907" w:type="dxa"/>
          </w:tcPr>
          <w:p>
            <w:pPr>
              <w:pStyle w:val="TableParagraph"/>
              <w:spacing w:line="213" w:lineRule="exact" w:before="146"/>
              <w:ind w:left="384"/>
              <w:jc w:val="left"/>
              <w:rPr>
                <w:sz w:val="20"/>
              </w:rPr>
            </w:pPr>
            <w:r>
              <w:rPr>
                <w:sz w:val="20"/>
              </w:rPr>
              <w:t>Declining balance</w:t>
            </w:r>
          </w:p>
        </w:tc>
        <w:tc>
          <w:tcPr>
            <w:tcW w:w="1994" w:type="dxa"/>
          </w:tcPr>
          <w:p>
            <w:pPr>
              <w:pStyle w:val="TableParagraph"/>
              <w:spacing w:line="213" w:lineRule="exact" w:before="146"/>
              <w:ind w:right="49"/>
              <w:rPr>
                <w:sz w:val="20"/>
              </w:rPr>
            </w:pPr>
            <w:r>
              <w:rPr>
                <w:sz w:val="20"/>
              </w:rPr>
              <w:t>20%</w:t>
            </w:r>
          </w:p>
        </w:tc>
      </w:tr>
      <w:tr>
        <w:trPr>
          <w:trHeight w:val="230" w:hRule="atLeast"/>
        </w:trPr>
        <w:tc>
          <w:tcPr>
            <w:tcW w:w="3409" w:type="dxa"/>
          </w:tcPr>
          <w:p>
            <w:pPr>
              <w:pStyle w:val="TableParagraph"/>
              <w:spacing w:line="210" w:lineRule="exact"/>
              <w:ind w:left="50"/>
              <w:jc w:val="left"/>
              <w:rPr>
                <w:sz w:val="20"/>
              </w:rPr>
            </w:pPr>
            <w:r>
              <w:rPr>
                <w:sz w:val="20"/>
              </w:rPr>
              <w:t>Computer hardware and software</w:t>
            </w:r>
          </w:p>
        </w:tc>
        <w:tc>
          <w:tcPr>
            <w:tcW w:w="2907" w:type="dxa"/>
          </w:tcPr>
          <w:p>
            <w:pPr>
              <w:pStyle w:val="TableParagraph"/>
              <w:spacing w:line="210" w:lineRule="exact"/>
              <w:ind w:left="384"/>
              <w:jc w:val="left"/>
              <w:rPr>
                <w:sz w:val="20"/>
              </w:rPr>
            </w:pPr>
            <w:r>
              <w:rPr>
                <w:sz w:val="20"/>
              </w:rPr>
              <w:t>Declining balance</w:t>
            </w:r>
          </w:p>
        </w:tc>
        <w:tc>
          <w:tcPr>
            <w:tcW w:w="1994" w:type="dxa"/>
          </w:tcPr>
          <w:p>
            <w:pPr>
              <w:pStyle w:val="TableParagraph"/>
              <w:spacing w:line="210" w:lineRule="exact"/>
              <w:ind w:right="49"/>
              <w:rPr>
                <w:sz w:val="20"/>
              </w:rPr>
            </w:pPr>
            <w:r>
              <w:rPr>
                <w:sz w:val="20"/>
              </w:rPr>
              <w:t>30% - 55%</w:t>
            </w:r>
          </w:p>
        </w:tc>
      </w:tr>
      <w:tr>
        <w:trPr>
          <w:trHeight w:val="227" w:hRule="atLeast"/>
        </w:trPr>
        <w:tc>
          <w:tcPr>
            <w:tcW w:w="3409" w:type="dxa"/>
          </w:tcPr>
          <w:p>
            <w:pPr>
              <w:pStyle w:val="TableParagraph"/>
              <w:spacing w:line="207" w:lineRule="exact"/>
              <w:ind w:left="52"/>
              <w:jc w:val="left"/>
              <w:rPr>
                <w:sz w:val="20"/>
              </w:rPr>
            </w:pPr>
            <w:r>
              <w:rPr>
                <w:sz w:val="20"/>
              </w:rPr>
              <w:t>Leasehold improvements</w:t>
            </w:r>
          </w:p>
        </w:tc>
        <w:tc>
          <w:tcPr>
            <w:tcW w:w="2907" w:type="dxa"/>
          </w:tcPr>
          <w:p>
            <w:pPr>
              <w:pStyle w:val="TableParagraph"/>
              <w:spacing w:line="207" w:lineRule="exact"/>
              <w:ind w:left="384"/>
              <w:jc w:val="left"/>
              <w:rPr>
                <w:sz w:val="20"/>
              </w:rPr>
            </w:pPr>
            <w:r>
              <w:rPr>
                <w:sz w:val="20"/>
              </w:rPr>
              <w:t>Straight-line</w:t>
            </w:r>
          </w:p>
        </w:tc>
        <w:tc>
          <w:tcPr>
            <w:tcW w:w="1994" w:type="dxa"/>
          </w:tcPr>
          <w:p>
            <w:pPr>
              <w:pStyle w:val="TableParagraph"/>
              <w:spacing w:line="207" w:lineRule="exact"/>
              <w:ind w:right="50"/>
              <w:rPr>
                <w:sz w:val="20"/>
              </w:rPr>
            </w:pPr>
            <w:r>
              <w:rPr>
                <w:sz w:val="20"/>
              </w:rPr>
              <w:t>Lease term</w:t>
            </w:r>
          </w:p>
        </w:tc>
      </w:tr>
    </w:tbl>
    <w:p>
      <w:pPr>
        <w:pStyle w:val="BodyText"/>
        <w:rPr>
          <w:sz w:val="22"/>
        </w:rPr>
      </w:pPr>
    </w:p>
    <w:p>
      <w:pPr>
        <w:pStyle w:val="BodyText"/>
        <w:spacing w:before="8"/>
        <w:rPr>
          <w:sz w:val="25"/>
        </w:rPr>
      </w:pPr>
    </w:p>
    <w:p>
      <w:pPr>
        <w:pStyle w:val="BodyText"/>
        <w:spacing w:line="271" w:lineRule="auto"/>
        <w:ind w:left="1029" w:right="157"/>
        <w:jc w:val="both"/>
      </w:pPr>
      <w:r>
        <w:rPr/>
        <w:t>Tangible capital assets received as contributions are recorded at fair value at the date of receipt and are also recorded as revenue.</w:t>
      </w:r>
    </w:p>
    <w:p>
      <w:pPr>
        <w:pStyle w:val="BodyText"/>
        <w:spacing w:before="3"/>
        <w:rPr>
          <w:sz w:val="21"/>
        </w:rPr>
      </w:pPr>
    </w:p>
    <w:p>
      <w:pPr>
        <w:pStyle w:val="BodyText"/>
        <w:spacing w:line="271" w:lineRule="auto"/>
        <w:ind w:left="1032" w:right="159"/>
        <w:jc w:val="both"/>
      </w:pPr>
      <w:r>
        <w:rPr/>
        <w:t>The Band manages and controls various works of art and non-operational historical cultural assets. These assets are not recorded as tangible capital assets and are not amortized.</w:t>
      </w:r>
    </w:p>
    <w:p>
      <w:pPr>
        <w:pStyle w:val="BodyText"/>
        <w:spacing w:before="2"/>
        <w:rPr>
          <w:sz w:val="21"/>
        </w:rPr>
      </w:pPr>
    </w:p>
    <w:p>
      <w:pPr>
        <w:pStyle w:val="ListParagraph"/>
        <w:numPr>
          <w:ilvl w:val="1"/>
          <w:numId w:val="3"/>
        </w:numPr>
        <w:tabs>
          <w:tab w:pos="1032" w:val="left" w:leader="none"/>
        </w:tabs>
        <w:spacing w:line="240" w:lineRule="auto" w:before="0" w:after="0"/>
        <w:ind w:left="1031" w:right="0" w:hanging="432"/>
        <w:jc w:val="left"/>
        <w:rPr>
          <w:sz w:val="20"/>
        </w:rPr>
      </w:pPr>
      <w:r>
        <w:rPr>
          <w:sz w:val="20"/>
        </w:rPr>
        <w:t>Financial instruments:</w:t>
      </w:r>
    </w:p>
    <w:p>
      <w:pPr>
        <w:pStyle w:val="BodyText"/>
        <w:spacing w:before="9"/>
        <w:rPr>
          <w:sz w:val="23"/>
        </w:rPr>
      </w:pPr>
    </w:p>
    <w:p>
      <w:pPr>
        <w:pStyle w:val="BodyText"/>
        <w:spacing w:line="271" w:lineRule="auto" w:before="1"/>
        <w:ind w:left="1029" w:right="157"/>
        <w:jc w:val="both"/>
      </w:pPr>
      <w:r>
        <w:rPr/>
        <w:t>Financial instruments are recorded at fair value on initial recognition. Derivative instruments and equity instruments that are quoted in an active market are reported at fair value.  All other financial instruments are subsequently recorded at cost or amortized cost unless management has elected to carry the instruments at fair value.</w:t>
      </w:r>
    </w:p>
    <w:p>
      <w:pPr>
        <w:pStyle w:val="BodyText"/>
        <w:spacing w:before="4"/>
        <w:rPr>
          <w:sz w:val="21"/>
        </w:rPr>
      </w:pPr>
    </w:p>
    <w:p>
      <w:pPr>
        <w:pStyle w:val="BodyText"/>
        <w:spacing w:line="271" w:lineRule="auto"/>
        <w:ind w:left="1029" w:right="158"/>
        <w:jc w:val="both"/>
      </w:pPr>
      <w:r>
        <w:rPr/>
        <w:t>Unrealized changes in fair value are recognized in the statement of remeasurement gains and losses until they are realized, and transferred to the statement of operations.</w:t>
      </w:r>
    </w:p>
    <w:p>
      <w:pPr>
        <w:pStyle w:val="BodyText"/>
        <w:spacing w:before="3"/>
        <w:rPr>
          <w:sz w:val="21"/>
        </w:rPr>
      </w:pPr>
    </w:p>
    <w:p>
      <w:pPr>
        <w:pStyle w:val="BodyText"/>
        <w:spacing w:line="271" w:lineRule="auto"/>
        <w:ind w:left="1029" w:right="158"/>
        <w:jc w:val="both"/>
      </w:pPr>
      <w:r>
        <w:rPr/>
        <w:t>Transaction costs incurred on the acquisition of financial instruments measured subsequently at fair value are expensed as incurred. All other financial instruments are adjusted by transaction costs incurred on acquisition and financing costs, which are amortized using the straight line method.</w:t>
      </w:r>
    </w:p>
    <w:p>
      <w:pPr>
        <w:pStyle w:val="BodyText"/>
        <w:spacing w:before="4"/>
        <w:rPr>
          <w:sz w:val="21"/>
        </w:rPr>
      </w:pPr>
    </w:p>
    <w:p>
      <w:pPr>
        <w:pStyle w:val="BodyText"/>
        <w:spacing w:line="271" w:lineRule="auto"/>
        <w:ind w:left="1029" w:right="157"/>
        <w:jc w:val="both"/>
      </w:pPr>
      <w:r>
        <w:rPr/>
        <w:t>All financial assets are assessed for impairment on an annual basis. When a decline is determined to be other than temporary, the amount of the loss is reported in the statement of operations and any unrealized gain is adjusted through the statement of remeasurement gains and losses.</w:t>
      </w:r>
    </w:p>
    <w:p>
      <w:pPr>
        <w:spacing w:after="0" w:line="271" w:lineRule="auto"/>
        <w:jc w:val="both"/>
        <w:sectPr>
          <w:headerReference w:type="default" r:id="rId8"/>
          <w:footerReference w:type="default" r:id="rId9"/>
          <w:pgSz w:w="12240" w:h="15840"/>
          <w:pgMar w:header="1467" w:footer="743" w:top="2600" w:bottom="940" w:left="1560" w:right="1280"/>
          <w:pgNumType w:start="6"/>
        </w:sectPr>
      </w:pPr>
    </w:p>
    <w:p>
      <w:pPr>
        <w:pStyle w:val="BodyText"/>
      </w:pPr>
    </w:p>
    <w:p>
      <w:pPr>
        <w:pStyle w:val="BodyText"/>
      </w:pPr>
    </w:p>
    <w:p>
      <w:pPr>
        <w:pStyle w:val="BodyText"/>
      </w:pPr>
    </w:p>
    <w:p>
      <w:pPr>
        <w:pStyle w:val="BodyText"/>
        <w:spacing w:before="10"/>
        <w:rPr>
          <w:sz w:val="15"/>
        </w:rPr>
      </w:pPr>
    </w:p>
    <w:p>
      <w:pPr>
        <w:pStyle w:val="Heading3"/>
        <w:tabs>
          <w:tab w:pos="599" w:val="left" w:leader="none"/>
        </w:tabs>
        <w:ind w:left="168" w:firstLine="0"/>
      </w:pPr>
      <w:r>
        <w:rPr/>
        <w:t>1.</w:t>
        <w:tab/>
        <w:t>Significant accounting policies</w:t>
      </w:r>
      <w:r>
        <w:rPr>
          <w:spacing w:val="-3"/>
        </w:rPr>
        <w:t> </w:t>
      </w:r>
      <w:r>
        <w:rPr/>
        <w:t>(continued):</w:t>
      </w:r>
    </w:p>
    <w:p>
      <w:pPr>
        <w:pStyle w:val="BodyText"/>
        <w:spacing w:before="9"/>
        <w:rPr>
          <w:b/>
          <w:sz w:val="23"/>
        </w:rPr>
      </w:pPr>
    </w:p>
    <w:p>
      <w:pPr>
        <w:pStyle w:val="ListParagraph"/>
        <w:numPr>
          <w:ilvl w:val="0"/>
          <w:numId w:val="4"/>
        </w:numPr>
        <w:tabs>
          <w:tab w:pos="1032" w:val="left" w:leader="none"/>
        </w:tabs>
        <w:spacing w:line="240" w:lineRule="auto" w:before="0" w:after="0"/>
        <w:ind w:left="1031" w:right="0" w:hanging="432"/>
        <w:jc w:val="left"/>
        <w:rPr>
          <w:sz w:val="20"/>
        </w:rPr>
      </w:pPr>
      <w:r>
        <w:rPr>
          <w:sz w:val="20"/>
        </w:rPr>
        <w:t>Financial instruments</w:t>
      </w:r>
      <w:r>
        <w:rPr>
          <w:spacing w:val="1"/>
          <w:sz w:val="20"/>
        </w:rPr>
        <w:t> </w:t>
      </w:r>
      <w:r>
        <w:rPr>
          <w:sz w:val="20"/>
        </w:rPr>
        <w:t>(continued):</w:t>
      </w:r>
    </w:p>
    <w:p>
      <w:pPr>
        <w:pStyle w:val="BodyText"/>
        <w:spacing w:before="10"/>
        <w:rPr>
          <w:sz w:val="23"/>
        </w:rPr>
      </w:pPr>
    </w:p>
    <w:p>
      <w:pPr>
        <w:pStyle w:val="BodyText"/>
        <w:spacing w:line="271" w:lineRule="auto"/>
        <w:ind w:left="1029" w:right="157"/>
        <w:jc w:val="both"/>
      </w:pPr>
      <w:r>
        <w:rPr/>
        <w:t>When the asset is sold, the unrealized gains and losses previously recognized in the statement of remeasurement gains and losses are reversed and recognized in the statement of operations.</w:t>
      </w:r>
    </w:p>
    <w:p>
      <w:pPr>
        <w:pStyle w:val="BodyText"/>
        <w:spacing w:before="3"/>
        <w:rPr>
          <w:sz w:val="21"/>
        </w:rPr>
      </w:pPr>
    </w:p>
    <w:p>
      <w:pPr>
        <w:pStyle w:val="BodyText"/>
        <w:spacing w:line="271" w:lineRule="auto"/>
        <w:ind w:left="1029" w:right="157"/>
        <w:jc w:val="both"/>
      </w:pPr>
      <w:r>
        <w:rPr/>
        <w:t>As the Band does not have any unrealized gains or losses, a statement of remeasurement gains and losses has not been prepared.</w:t>
      </w:r>
    </w:p>
    <w:p>
      <w:pPr>
        <w:pStyle w:val="BodyText"/>
        <w:spacing w:before="3"/>
        <w:rPr>
          <w:sz w:val="21"/>
        </w:rPr>
      </w:pPr>
    </w:p>
    <w:p>
      <w:pPr>
        <w:pStyle w:val="BodyText"/>
        <w:spacing w:line="271" w:lineRule="auto" w:before="1"/>
        <w:ind w:left="1029" w:right="158"/>
        <w:jc w:val="both"/>
      </w:pPr>
      <w:r>
        <w:rPr/>
        <w:t>Fair value measurements are classified using a fair value hierarchy, which includes three levels of information that may be used to measure fair value:</w:t>
      </w:r>
    </w:p>
    <w:p>
      <w:pPr>
        <w:pStyle w:val="BodyText"/>
        <w:spacing w:before="3"/>
        <w:rPr>
          <w:sz w:val="21"/>
        </w:rPr>
      </w:pPr>
    </w:p>
    <w:p>
      <w:pPr>
        <w:pStyle w:val="BodyText"/>
        <w:spacing w:line="271" w:lineRule="auto"/>
        <w:ind w:left="1464" w:right="158"/>
        <w:jc w:val="both"/>
      </w:pPr>
      <w:r>
        <w:rPr/>
        <w:t>Level 1 – unadjusted quoted market prices in active markets for identical assets or liabilities;</w:t>
      </w:r>
    </w:p>
    <w:p>
      <w:pPr>
        <w:pStyle w:val="BodyText"/>
        <w:spacing w:before="3"/>
        <w:rPr>
          <w:sz w:val="21"/>
        </w:rPr>
      </w:pPr>
    </w:p>
    <w:p>
      <w:pPr>
        <w:pStyle w:val="BodyText"/>
        <w:spacing w:line="271" w:lineRule="auto"/>
        <w:ind w:left="1464" w:right="157"/>
        <w:jc w:val="both"/>
      </w:pPr>
      <w:r>
        <w:rPr/>
        <w:t>Level 2 – observable or corroborated inputs other than level 1, such as quoted prices for similar assets or liabilities in inactive markets or market data for substantially the full term of the assets or liabilities; and</w:t>
      </w:r>
    </w:p>
    <w:p>
      <w:pPr>
        <w:pStyle w:val="BodyText"/>
        <w:spacing w:before="3"/>
        <w:rPr>
          <w:sz w:val="21"/>
        </w:rPr>
      </w:pPr>
    </w:p>
    <w:p>
      <w:pPr>
        <w:pStyle w:val="BodyText"/>
        <w:spacing w:line="271" w:lineRule="auto" w:before="1"/>
        <w:ind w:left="1464" w:right="157"/>
        <w:jc w:val="both"/>
      </w:pPr>
      <w:r>
        <w:rPr/>
        <w:t>Level 3 – unobservable inputs that are supported by little or no market activity and that are significant to the fair value of the assets or liabilities.</w:t>
      </w:r>
    </w:p>
    <w:p>
      <w:pPr>
        <w:pStyle w:val="BodyText"/>
        <w:spacing w:before="3"/>
        <w:rPr>
          <w:sz w:val="21"/>
        </w:rPr>
      </w:pPr>
    </w:p>
    <w:p>
      <w:pPr>
        <w:pStyle w:val="ListParagraph"/>
        <w:numPr>
          <w:ilvl w:val="0"/>
          <w:numId w:val="4"/>
        </w:numPr>
        <w:tabs>
          <w:tab w:pos="1031" w:val="left" w:leader="none"/>
          <w:tab w:pos="1032" w:val="left" w:leader="none"/>
        </w:tabs>
        <w:spacing w:line="240" w:lineRule="auto" w:before="0" w:after="0"/>
        <w:ind w:left="1032" w:right="0" w:hanging="432"/>
        <w:jc w:val="left"/>
        <w:rPr>
          <w:sz w:val="20"/>
        </w:rPr>
      </w:pPr>
      <w:r>
        <w:rPr>
          <w:sz w:val="20"/>
        </w:rPr>
        <w:t>Employee future benefits:</w:t>
      </w:r>
    </w:p>
    <w:p>
      <w:pPr>
        <w:pStyle w:val="BodyText"/>
        <w:spacing w:before="9"/>
        <w:rPr>
          <w:sz w:val="23"/>
        </w:rPr>
      </w:pPr>
    </w:p>
    <w:p>
      <w:pPr>
        <w:pStyle w:val="BodyText"/>
        <w:spacing w:line="271" w:lineRule="auto"/>
        <w:ind w:left="1031" w:right="156"/>
        <w:jc w:val="both"/>
      </w:pPr>
      <w:r>
        <w:rPr/>
        <w:t>The Band sponsors a defined contribution plan providing pension benefits for its employees, where the employee and the Band each contribute a specified percentage of pensionable earnings. The Band also provides employees with basic life, accidental death and dismemberment, long-term disability and extended health and vision benefits through benefits carriers.</w:t>
      </w:r>
    </w:p>
    <w:p>
      <w:pPr>
        <w:pStyle w:val="BodyText"/>
        <w:rPr>
          <w:sz w:val="21"/>
        </w:rPr>
      </w:pPr>
    </w:p>
    <w:p>
      <w:pPr>
        <w:pStyle w:val="ListParagraph"/>
        <w:numPr>
          <w:ilvl w:val="0"/>
          <w:numId w:val="4"/>
        </w:numPr>
        <w:tabs>
          <w:tab w:pos="1032" w:val="left" w:leader="none"/>
        </w:tabs>
        <w:spacing w:line="240" w:lineRule="auto" w:before="0" w:after="0"/>
        <w:ind w:left="1031" w:right="0" w:hanging="433"/>
        <w:jc w:val="left"/>
        <w:rPr>
          <w:sz w:val="20"/>
        </w:rPr>
      </w:pPr>
      <w:r>
        <w:rPr>
          <w:sz w:val="20"/>
        </w:rPr>
        <w:t>Allocation of expenses:</w:t>
      </w:r>
    </w:p>
    <w:p>
      <w:pPr>
        <w:pStyle w:val="BodyText"/>
        <w:spacing w:before="10"/>
        <w:rPr>
          <w:sz w:val="23"/>
        </w:rPr>
      </w:pPr>
    </w:p>
    <w:p>
      <w:pPr>
        <w:pStyle w:val="BodyText"/>
        <w:spacing w:line="271" w:lineRule="auto"/>
        <w:ind w:left="1031" w:right="158"/>
        <w:jc w:val="both"/>
      </w:pPr>
      <w:r>
        <w:rPr/>
        <w:t>The Band records a number of its expenses by program. The cost of each program includes the personnel, premises and other expenses that are directly related to providing the program.</w:t>
      </w:r>
    </w:p>
    <w:p>
      <w:pPr>
        <w:pStyle w:val="BodyText"/>
        <w:spacing w:before="1"/>
        <w:rPr>
          <w:sz w:val="21"/>
        </w:rPr>
      </w:pPr>
    </w:p>
    <w:p>
      <w:pPr>
        <w:pStyle w:val="BodyText"/>
        <w:spacing w:line="271" w:lineRule="auto"/>
        <w:ind w:left="1031" w:right="159"/>
        <w:jc w:val="both"/>
      </w:pPr>
      <w:r>
        <w:rPr/>
        <w:t>The Band allocates certain of its general support expenses by identifying the appropriate basis of allocating each expense.</w:t>
      </w:r>
    </w:p>
    <w:p>
      <w:pPr>
        <w:spacing w:after="0" w:line="271" w:lineRule="auto"/>
        <w:jc w:val="both"/>
        <w:sectPr>
          <w:pgSz w:w="12240" w:h="15840"/>
          <w:pgMar w:header="1467" w:footer="743" w:top="2600" w:bottom="940" w:left="1560" w:right="1280"/>
        </w:sectPr>
      </w:pPr>
    </w:p>
    <w:p>
      <w:pPr>
        <w:pStyle w:val="BodyText"/>
      </w:pPr>
    </w:p>
    <w:p>
      <w:pPr>
        <w:pStyle w:val="BodyText"/>
      </w:pPr>
    </w:p>
    <w:p>
      <w:pPr>
        <w:pStyle w:val="BodyText"/>
      </w:pPr>
    </w:p>
    <w:p>
      <w:pPr>
        <w:pStyle w:val="BodyText"/>
        <w:spacing w:before="10"/>
        <w:rPr>
          <w:sz w:val="15"/>
        </w:rPr>
      </w:pPr>
    </w:p>
    <w:p>
      <w:pPr>
        <w:pStyle w:val="Heading3"/>
        <w:numPr>
          <w:ilvl w:val="0"/>
          <w:numId w:val="5"/>
        </w:numPr>
        <w:tabs>
          <w:tab w:pos="599" w:val="left" w:leader="none"/>
          <w:tab w:pos="600" w:val="left" w:leader="none"/>
        </w:tabs>
        <w:spacing w:line="240" w:lineRule="auto" w:before="94" w:after="0"/>
        <w:ind w:left="599" w:right="0" w:hanging="432"/>
        <w:jc w:val="left"/>
      </w:pPr>
      <w:r>
        <w:rPr/>
        <w:t>Significant accounting policies</w:t>
      </w:r>
      <w:r>
        <w:rPr>
          <w:spacing w:val="-3"/>
        </w:rPr>
        <w:t> </w:t>
      </w:r>
      <w:r>
        <w:rPr/>
        <w:t>(continued):</w:t>
      </w:r>
    </w:p>
    <w:p>
      <w:pPr>
        <w:pStyle w:val="BodyText"/>
        <w:spacing w:before="9"/>
        <w:rPr>
          <w:b/>
          <w:sz w:val="23"/>
        </w:rPr>
      </w:pPr>
    </w:p>
    <w:p>
      <w:pPr>
        <w:pStyle w:val="ListParagraph"/>
        <w:numPr>
          <w:ilvl w:val="0"/>
          <w:numId w:val="4"/>
        </w:numPr>
        <w:tabs>
          <w:tab w:pos="1032" w:val="left" w:leader="none"/>
        </w:tabs>
        <w:spacing w:line="240" w:lineRule="auto" w:before="0" w:after="0"/>
        <w:ind w:left="1031" w:right="0" w:hanging="432"/>
        <w:jc w:val="left"/>
        <w:rPr>
          <w:sz w:val="20"/>
        </w:rPr>
      </w:pPr>
      <w:r>
        <w:rPr>
          <w:sz w:val="20"/>
        </w:rPr>
        <w:t>Use of estimates:</w:t>
      </w:r>
    </w:p>
    <w:p>
      <w:pPr>
        <w:pStyle w:val="BodyText"/>
        <w:spacing w:before="10"/>
        <w:rPr>
          <w:sz w:val="23"/>
        </w:rPr>
      </w:pPr>
    </w:p>
    <w:p>
      <w:pPr>
        <w:pStyle w:val="BodyText"/>
        <w:spacing w:line="271" w:lineRule="auto"/>
        <w:ind w:left="1032" w:right="157"/>
        <w:jc w:val="both"/>
      </w:pPr>
      <w:r>
        <w:rPr/>
        <w:t>The preparation of financial statements requires management to make estimates and assumptions that affect the reported amounts of assets and liabilities and disclosure of contingent assets and liabilities at the date of the financial statements and the reported amounts of revenues and expenses during the year. Actual results could differ from those estimates.</w:t>
      </w:r>
    </w:p>
    <w:p>
      <w:pPr>
        <w:pStyle w:val="BodyText"/>
        <w:spacing w:before="11"/>
      </w:pPr>
    </w:p>
    <w:p>
      <w:pPr>
        <w:pStyle w:val="ListParagraph"/>
        <w:numPr>
          <w:ilvl w:val="0"/>
          <w:numId w:val="4"/>
        </w:numPr>
        <w:tabs>
          <w:tab w:pos="1031" w:val="left" w:leader="none"/>
          <w:tab w:pos="1032" w:val="left" w:leader="none"/>
        </w:tabs>
        <w:spacing w:line="240" w:lineRule="auto" w:before="0" w:after="0"/>
        <w:ind w:left="1031" w:right="0" w:hanging="432"/>
        <w:jc w:val="left"/>
        <w:rPr>
          <w:sz w:val="20"/>
        </w:rPr>
      </w:pPr>
      <w:r>
        <w:rPr>
          <w:sz w:val="20"/>
        </w:rPr>
        <w:t>Related party transactions:</w:t>
      </w:r>
    </w:p>
    <w:p>
      <w:pPr>
        <w:pStyle w:val="BodyText"/>
        <w:spacing w:before="9"/>
        <w:rPr>
          <w:sz w:val="23"/>
        </w:rPr>
      </w:pPr>
    </w:p>
    <w:p>
      <w:pPr>
        <w:pStyle w:val="BodyText"/>
        <w:spacing w:line="271" w:lineRule="auto" w:before="1"/>
        <w:ind w:left="1032" w:right="158"/>
        <w:jc w:val="both"/>
      </w:pPr>
      <w:r>
        <w:rPr/>
        <w:t>The Band enters into transactions with related parties in the normal course of operations  and on normal trade terms. These transactions are measured at the exchange amount  which is the amount of consideration established and agreed by the related</w:t>
      </w:r>
      <w:r>
        <w:rPr>
          <w:spacing w:val="5"/>
        </w:rPr>
        <w:t> </w:t>
      </w:r>
      <w:r>
        <w:rPr/>
        <w:t>parties.</w:t>
      </w:r>
    </w:p>
    <w:p>
      <w:pPr>
        <w:pStyle w:val="BodyText"/>
        <w:spacing w:before="1"/>
        <w:rPr>
          <w:sz w:val="21"/>
        </w:rPr>
      </w:pPr>
    </w:p>
    <w:p>
      <w:pPr>
        <w:pStyle w:val="BodyText"/>
        <w:spacing w:line="271" w:lineRule="auto"/>
        <w:ind w:left="1032" w:right="158"/>
        <w:jc w:val="both"/>
      </w:pPr>
      <w:r>
        <w:rPr/>
        <w:t>Unallocated costs, comprising materials and services contributed by related parties in support of the Council's operations, are not recognized in the financial statements.</w:t>
      </w:r>
    </w:p>
    <w:p>
      <w:pPr>
        <w:pStyle w:val="BodyText"/>
        <w:spacing w:before="2"/>
        <w:rPr>
          <w:sz w:val="21"/>
        </w:rPr>
      </w:pPr>
    </w:p>
    <w:p>
      <w:pPr>
        <w:pStyle w:val="ListParagraph"/>
        <w:numPr>
          <w:ilvl w:val="0"/>
          <w:numId w:val="4"/>
        </w:numPr>
        <w:tabs>
          <w:tab w:pos="1031" w:val="left" w:leader="none"/>
          <w:tab w:pos="1032" w:val="left" w:leader="none"/>
        </w:tabs>
        <w:spacing w:line="240" w:lineRule="auto" w:before="0" w:after="0"/>
        <w:ind w:left="1032" w:right="0" w:hanging="432"/>
        <w:jc w:val="left"/>
        <w:rPr>
          <w:sz w:val="20"/>
        </w:rPr>
      </w:pPr>
      <w:r>
        <w:rPr>
          <w:sz w:val="20"/>
        </w:rPr>
        <w:t>Budget:</w:t>
      </w:r>
    </w:p>
    <w:p>
      <w:pPr>
        <w:pStyle w:val="BodyText"/>
        <w:spacing w:before="9"/>
        <w:rPr>
          <w:sz w:val="23"/>
        </w:rPr>
      </w:pPr>
    </w:p>
    <w:p>
      <w:pPr>
        <w:pStyle w:val="BodyText"/>
        <w:spacing w:line="271" w:lineRule="auto"/>
        <w:ind w:left="1031" w:right="158"/>
        <w:jc w:val="both"/>
      </w:pPr>
      <w:r>
        <w:rPr/>
        <w:t>A formal budget was not prepared or approved by the Band Council for the year ended March 31, 2020. Therefore, no budget information has been included in the financial statements.</w:t>
      </w:r>
    </w:p>
    <w:p>
      <w:pPr>
        <w:pStyle w:val="BodyText"/>
        <w:spacing w:before="2"/>
        <w:rPr>
          <w:sz w:val="21"/>
        </w:rPr>
      </w:pPr>
    </w:p>
    <w:p>
      <w:pPr>
        <w:pStyle w:val="ListParagraph"/>
        <w:numPr>
          <w:ilvl w:val="0"/>
          <w:numId w:val="4"/>
        </w:numPr>
        <w:tabs>
          <w:tab w:pos="1032" w:val="left" w:leader="none"/>
        </w:tabs>
        <w:spacing w:line="240" w:lineRule="auto" w:before="0" w:after="0"/>
        <w:ind w:left="1031" w:right="0" w:hanging="433"/>
        <w:jc w:val="left"/>
        <w:rPr>
          <w:sz w:val="20"/>
        </w:rPr>
      </w:pPr>
      <w:r>
        <w:rPr>
          <w:sz w:val="20"/>
        </w:rPr>
        <w:t>Future accounting changes:</w:t>
      </w:r>
    </w:p>
    <w:p>
      <w:pPr>
        <w:pStyle w:val="BodyText"/>
        <w:spacing w:before="9"/>
        <w:rPr>
          <w:sz w:val="23"/>
        </w:rPr>
      </w:pPr>
    </w:p>
    <w:p>
      <w:pPr>
        <w:pStyle w:val="BodyText"/>
        <w:spacing w:line="271" w:lineRule="auto"/>
        <w:ind w:left="1029" w:right="158"/>
        <w:jc w:val="both"/>
      </w:pPr>
      <w:r>
        <w:rPr/>
        <w:t>The following summarizes upcoming changes to public sector accounting standards: PS3280 - </w:t>
      </w:r>
      <w:r>
        <w:rPr>
          <w:i/>
        </w:rPr>
        <w:t>Asset Retirement Obligations </w:t>
      </w:r>
      <w:r>
        <w:rPr/>
        <w:t>effective April 1, 2022; and PS3400 - </w:t>
      </w:r>
      <w:r>
        <w:rPr>
          <w:i/>
        </w:rPr>
        <w:t>Revenue </w:t>
      </w:r>
      <w:r>
        <w:rPr/>
        <w:t>effective April 1, 2023. The Band's management is currently assessing the impact of this new accounting standard on its financial statements.</w:t>
      </w:r>
    </w:p>
    <w:p>
      <w:pPr>
        <w:spacing w:after="0" w:line="271" w:lineRule="auto"/>
        <w:jc w:val="both"/>
        <w:sectPr>
          <w:pgSz w:w="12240" w:h="15840"/>
          <w:pgMar w:header="1467" w:footer="743" w:top="2600" w:bottom="940" w:left="1560" w:right="1280"/>
        </w:sectPr>
      </w:pPr>
    </w:p>
    <w:p>
      <w:pPr>
        <w:pStyle w:val="BodyText"/>
      </w:pPr>
      <w:r>
        <w:rPr/>
        <w:pict>
          <v:group style="position:absolute;margin-left:123.239998pt;margin-top:558.450012pt;width:415.8pt;height:.550pt;mso-position-horizontal-relative:page;mso-position-vertical-relative:page;z-index:-254438400" coordorigin="2465,11169" coordsize="8316,11">
            <v:line style="position:absolute" from="2465,11170" to="10780,11170" stroked="true" strokeweight=".06pt" strokecolor="#000000">
              <v:stroke dashstyle="solid"/>
            </v:line>
            <v:line style="position:absolute" from="2465,11171" to="10780,11171" stroked="true" strokeweight=".06pt" strokecolor="#000000">
              <v:stroke dashstyle="solid"/>
            </v:line>
            <v:line style="position:absolute" from="2465,11172" to="10780,11172" stroked="true" strokeweight=".06pt" strokecolor="#000000">
              <v:stroke dashstyle="solid"/>
            </v:line>
            <v:line style="position:absolute" from="2465,11173" to="10780,11173" stroked="true" strokeweight=".06pt" strokecolor="#000000">
              <v:stroke dashstyle="solid"/>
            </v:line>
            <v:line style="position:absolute" from="2465,11174" to="10780,11174" stroked="true" strokeweight=".06pt" strokecolor="#000000">
              <v:stroke dashstyle="solid"/>
            </v:line>
            <v:line style="position:absolute" from="2465,11176" to="10780,11176" stroked="true" strokeweight=".06pt" strokecolor="#000000">
              <v:stroke dashstyle="solid"/>
            </v:line>
            <v:line style="position:absolute" from="2465,11177" to="10780,11177" stroked="true" strokeweight=".06pt" strokecolor="#000000">
              <v:stroke dashstyle="solid"/>
            </v:line>
            <v:line style="position:absolute" from="2465,11178" to="10780,11178" stroked="true" strokeweight=".06pt" strokecolor="#000000">
              <v:stroke dashstyle="solid"/>
            </v:line>
            <v:line style="position:absolute" from="2465,11179" to="10780,11179" stroked="true" strokeweight=".06pt" strokecolor="#000000">
              <v:stroke dashstyle="solid"/>
            </v:line>
            <w10:wrap type="none"/>
          </v:group>
        </w:pict>
      </w:r>
      <w:r>
        <w:rPr/>
        <w:pict>
          <v:group style="position:absolute;margin-left:108pt;margin-top:598.289978pt;width:431pt;height:.75pt;mso-position-horizontal-relative:page;mso-position-vertical-relative:page;z-index:251662336" coordorigin="2160,11966" coordsize="8620,15">
            <v:line style="position:absolute" from="2160,11966" to="10780,11966" stroked="true" strokeweight=".06pt" strokecolor="#000000">
              <v:stroke dashstyle="solid"/>
            </v:line>
            <v:line style="position:absolute" from="2160,11968" to="10780,11968" stroked="true" strokeweight=".06pt" strokecolor="#000000">
              <v:stroke dashstyle="solid"/>
            </v:line>
            <v:line style="position:absolute" from="2160,11969" to="10780,11969" stroked="true" strokeweight=".06pt" strokecolor="#000000">
              <v:stroke dashstyle="solid"/>
            </v:line>
            <v:line style="position:absolute" from="2160,11970" to="10780,11970" stroked="true" strokeweight=".06pt" strokecolor="#000000">
              <v:stroke dashstyle="solid"/>
            </v:line>
            <v:line style="position:absolute" from="2160,11971" to="10780,11971" stroked="true" strokeweight=".06pt" strokecolor="#000000">
              <v:stroke dashstyle="solid"/>
            </v:line>
            <v:line style="position:absolute" from="2160,11972" to="10780,11972" stroked="true" strokeweight=".06pt" strokecolor="#000000">
              <v:stroke dashstyle="solid"/>
            </v:line>
            <v:line style="position:absolute" from="2160,11974" to="10780,11974" stroked="true" strokeweight=".06pt" strokecolor="#000000">
              <v:stroke dashstyle="solid"/>
            </v:line>
            <v:line style="position:absolute" from="2160,11975" to="10780,11975" stroked="true" strokeweight=".06pt" strokecolor="#000000">
              <v:stroke dashstyle="solid"/>
            </v:line>
            <v:line style="position:absolute" from="2160,11976" to="10780,11976" stroked="true" strokeweight=".06pt" strokecolor="#000000">
              <v:stroke dashstyle="solid"/>
            </v:line>
            <v:line style="position:absolute" from="2160,11977" to="10780,11977" stroked="true" strokeweight=".06pt" strokecolor="#000000">
              <v:stroke dashstyle="solid"/>
            </v:line>
            <v:line style="position:absolute" from="2160,11978" to="10780,11978" stroked="true" strokeweight=".06pt" strokecolor="#000000">
              <v:stroke dashstyle="solid"/>
            </v:line>
            <v:line style="position:absolute" from="2160,11980" to="10780,11980" stroked="true" strokeweight=".06pt" strokecolor="#000000">
              <v:stroke dashstyle="solid"/>
            </v:line>
            <w10:wrap type="none"/>
          </v:group>
        </w:pict>
      </w:r>
    </w:p>
    <w:p>
      <w:pPr>
        <w:pStyle w:val="BodyText"/>
      </w:pPr>
    </w:p>
    <w:p>
      <w:pPr>
        <w:pStyle w:val="BodyText"/>
      </w:pPr>
    </w:p>
    <w:p>
      <w:pPr>
        <w:pStyle w:val="BodyText"/>
        <w:spacing w:before="10"/>
        <w:rPr>
          <w:sz w:val="15"/>
        </w:rPr>
      </w:pPr>
    </w:p>
    <w:p>
      <w:pPr>
        <w:pStyle w:val="Heading3"/>
        <w:numPr>
          <w:ilvl w:val="0"/>
          <w:numId w:val="5"/>
        </w:numPr>
        <w:tabs>
          <w:tab w:pos="599" w:val="left" w:leader="none"/>
          <w:tab w:pos="600" w:val="left" w:leader="none"/>
        </w:tabs>
        <w:spacing w:line="240" w:lineRule="auto" w:before="94" w:after="0"/>
        <w:ind w:left="599" w:right="0" w:hanging="432"/>
        <w:jc w:val="left"/>
      </w:pPr>
      <w:r>
        <w:rPr/>
        <w:t>Due from Black Mountain Realty</w:t>
      </w:r>
      <w:r>
        <w:rPr>
          <w:spacing w:val="-5"/>
        </w:rPr>
        <w:t> </w:t>
      </w:r>
      <w:r>
        <w:rPr/>
        <w:t>Incorporated:</w:t>
      </w:r>
    </w:p>
    <w:p>
      <w:pPr>
        <w:pStyle w:val="BodyText"/>
        <w:spacing w:before="9"/>
        <w:rPr>
          <w:b/>
          <w:sz w:val="23"/>
        </w:rPr>
      </w:pPr>
    </w:p>
    <w:p>
      <w:pPr>
        <w:pStyle w:val="BodyText"/>
        <w:spacing w:line="271" w:lineRule="auto"/>
        <w:ind w:left="600" w:right="158"/>
        <w:jc w:val="both"/>
      </w:pPr>
      <w:r>
        <w:rPr/>
        <w:t>The amount due from Black Mountain Realty Incorporated, an entity under common management control, is non-interest bearing, unsecured and has no specified terms of repayment.</w:t>
      </w:r>
    </w:p>
    <w:p>
      <w:pPr>
        <w:pStyle w:val="BodyText"/>
        <w:rPr>
          <w:sz w:val="22"/>
        </w:rPr>
      </w:pPr>
    </w:p>
    <w:p>
      <w:pPr>
        <w:pStyle w:val="BodyText"/>
        <w:spacing w:before="5"/>
      </w:pPr>
    </w:p>
    <w:p>
      <w:pPr>
        <w:pStyle w:val="Heading3"/>
        <w:numPr>
          <w:ilvl w:val="0"/>
          <w:numId w:val="5"/>
        </w:numPr>
        <w:tabs>
          <w:tab w:pos="599" w:val="left" w:leader="none"/>
          <w:tab w:pos="600" w:val="left" w:leader="none"/>
        </w:tabs>
        <w:spacing w:line="240" w:lineRule="auto" w:before="0" w:after="0"/>
        <w:ind w:left="599" w:right="0" w:hanging="433"/>
        <w:jc w:val="left"/>
      </w:pPr>
      <w:r>
        <w:rPr/>
        <w:t>Investment in Gwich'in Investments Limited Partnership:</w:t>
      </w:r>
    </w:p>
    <w:p>
      <w:pPr>
        <w:pStyle w:val="BodyText"/>
        <w:spacing w:before="10"/>
        <w:rPr>
          <w:b/>
          <w:sz w:val="23"/>
        </w:rPr>
      </w:pPr>
    </w:p>
    <w:p>
      <w:pPr>
        <w:pStyle w:val="BodyText"/>
        <w:spacing w:line="271" w:lineRule="auto"/>
        <w:ind w:left="600" w:right="158"/>
        <w:jc w:val="both"/>
      </w:pPr>
      <w:r>
        <w:rPr/>
        <w:t>The Band owns 1,035 of 4,004,150 units in Gwich'in Investments Limited Partnership (GILP). The partnership's principal activity is to hold an investment in Denendeh Investments Limited Partnership. The following summarizes the financial position and results of operations of GILP as at and for the year ended December 31, 2019:</w:t>
      </w:r>
    </w:p>
    <w:p>
      <w:pPr>
        <w:pStyle w:val="BodyText"/>
        <w:spacing w:before="8"/>
        <w:rPr>
          <w:sz w:val="26"/>
        </w:r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4"/>
        <w:gridCol w:w="2167"/>
        <w:gridCol w:w="1418"/>
      </w:tblGrid>
      <w:tr>
        <w:trPr>
          <w:trHeight w:val="827" w:hRule="atLeast"/>
        </w:trPr>
        <w:tc>
          <w:tcPr>
            <w:tcW w:w="5104" w:type="dxa"/>
          </w:tcPr>
          <w:p>
            <w:pPr>
              <w:pStyle w:val="TableParagraph"/>
              <w:jc w:val="left"/>
              <w:rPr>
                <w:sz w:val="22"/>
              </w:rPr>
            </w:pPr>
          </w:p>
          <w:p>
            <w:pPr>
              <w:pStyle w:val="TableParagraph"/>
              <w:spacing w:before="7"/>
              <w:jc w:val="left"/>
              <w:rPr>
                <w:sz w:val="29"/>
              </w:rPr>
            </w:pPr>
          </w:p>
          <w:p>
            <w:pPr>
              <w:pStyle w:val="TableParagraph"/>
              <w:spacing w:line="213" w:lineRule="exact"/>
              <w:jc w:val="left"/>
              <w:rPr>
                <w:sz w:val="20"/>
              </w:rPr>
            </w:pPr>
            <w:r>
              <w:rPr>
                <w:sz w:val="20"/>
              </w:rPr>
              <w:t>Financial position:</w:t>
            </w:r>
          </w:p>
        </w:tc>
        <w:tc>
          <w:tcPr>
            <w:tcW w:w="2167" w:type="dxa"/>
          </w:tcPr>
          <w:p>
            <w:pPr>
              <w:pStyle w:val="TableParagraph"/>
              <w:spacing w:line="224" w:lineRule="exact"/>
              <w:ind w:right="136"/>
              <w:rPr>
                <w:sz w:val="20"/>
              </w:rPr>
            </w:pPr>
            <w:r>
              <w:rPr>
                <w:sz w:val="20"/>
              </w:rPr>
              <w:t>2020</w:t>
            </w:r>
          </w:p>
        </w:tc>
        <w:tc>
          <w:tcPr>
            <w:tcW w:w="1418" w:type="dxa"/>
          </w:tcPr>
          <w:p>
            <w:pPr>
              <w:pStyle w:val="TableParagraph"/>
              <w:spacing w:line="224" w:lineRule="exact"/>
              <w:ind w:right="115"/>
              <w:rPr>
                <w:sz w:val="20"/>
              </w:rPr>
            </w:pPr>
            <w:r>
              <w:rPr>
                <w:sz w:val="20"/>
              </w:rPr>
              <w:t>2019</w:t>
            </w:r>
          </w:p>
        </w:tc>
      </w:tr>
      <w:tr>
        <w:trPr>
          <w:trHeight w:val="230" w:hRule="atLeast"/>
        </w:trPr>
        <w:tc>
          <w:tcPr>
            <w:tcW w:w="5104" w:type="dxa"/>
          </w:tcPr>
          <w:p>
            <w:pPr>
              <w:pStyle w:val="TableParagraph"/>
              <w:spacing w:line="210" w:lineRule="exact"/>
              <w:ind w:left="287"/>
              <w:jc w:val="left"/>
              <w:rPr>
                <w:sz w:val="20"/>
              </w:rPr>
            </w:pPr>
            <w:r>
              <w:rPr>
                <w:sz w:val="20"/>
              </w:rPr>
              <w:t>Current assets</w:t>
            </w:r>
          </w:p>
        </w:tc>
        <w:tc>
          <w:tcPr>
            <w:tcW w:w="2167" w:type="dxa"/>
          </w:tcPr>
          <w:p>
            <w:pPr>
              <w:pStyle w:val="TableParagraph"/>
              <w:tabs>
                <w:tab w:pos="727" w:val="left" w:leader="none"/>
              </w:tabs>
              <w:spacing w:line="210" w:lineRule="exact"/>
              <w:ind w:right="136"/>
              <w:rPr>
                <w:sz w:val="20"/>
              </w:rPr>
            </w:pPr>
            <w:r>
              <w:rPr>
                <w:sz w:val="20"/>
              </w:rPr>
              <w:t>$</w:t>
              <w:tab/>
              <w:t>3,474</w:t>
            </w:r>
          </w:p>
        </w:tc>
        <w:tc>
          <w:tcPr>
            <w:tcW w:w="1418" w:type="dxa"/>
          </w:tcPr>
          <w:p>
            <w:pPr>
              <w:pStyle w:val="TableParagraph"/>
              <w:tabs>
                <w:tab w:pos="727" w:val="left" w:leader="none"/>
              </w:tabs>
              <w:spacing w:line="210" w:lineRule="exact"/>
              <w:ind w:right="114"/>
              <w:rPr>
                <w:sz w:val="20"/>
              </w:rPr>
            </w:pPr>
            <w:r>
              <w:rPr>
                <w:sz w:val="20"/>
              </w:rPr>
              <w:t>$</w:t>
              <w:tab/>
              <w:t>3,514</w:t>
            </w:r>
          </w:p>
        </w:tc>
      </w:tr>
      <w:tr>
        <w:trPr>
          <w:trHeight w:val="228" w:hRule="atLeast"/>
        </w:trPr>
        <w:tc>
          <w:tcPr>
            <w:tcW w:w="5104" w:type="dxa"/>
            <w:tcBorders>
              <w:bottom w:val="single" w:sz="2" w:space="0" w:color="000000"/>
            </w:tcBorders>
          </w:tcPr>
          <w:p>
            <w:pPr>
              <w:pStyle w:val="TableParagraph"/>
              <w:spacing w:line="208" w:lineRule="exact"/>
              <w:ind w:left="287"/>
              <w:jc w:val="left"/>
              <w:rPr>
                <w:sz w:val="20"/>
              </w:rPr>
            </w:pPr>
            <w:r>
              <w:rPr>
                <w:sz w:val="20"/>
              </w:rPr>
              <w:t>Equity-accounted investees</w:t>
            </w:r>
          </w:p>
        </w:tc>
        <w:tc>
          <w:tcPr>
            <w:tcW w:w="2167" w:type="dxa"/>
            <w:tcBorders>
              <w:bottom w:val="single" w:sz="2" w:space="0" w:color="000000"/>
            </w:tcBorders>
          </w:tcPr>
          <w:p>
            <w:pPr>
              <w:pStyle w:val="TableParagraph"/>
              <w:spacing w:line="208" w:lineRule="exact"/>
              <w:ind w:right="137"/>
              <w:rPr>
                <w:sz w:val="20"/>
              </w:rPr>
            </w:pPr>
            <w:r>
              <w:rPr>
                <w:sz w:val="20"/>
              </w:rPr>
              <w:t>124,038</w:t>
            </w:r>
          </w:p>
        </w:tc>
        <w:tc>
          <w:tcPr>
            <w:tcW w:w="1418" w:type="dxa"/>
            <w:tcBorders>
              <w:bottom w:val="single" w:sz="2" w:space="0" w:color="000000"/>
            </w:tcBorders>
          </w:tcPr>
          <w:p>
            <w:pPr>
              <w:pStyle w:val="TableParagraph"/>
              <w:spacing w:line="208" w:lineRule="exact"/>
              <w:ind w:right="115"/>
              <w:rPr>
                <w:sz w:val="20"/>
              </w:rPr>
            </w:pPr>
            <w:r>
              <w:rPr>
                <w:sz w:val="20"/>
              </w:rPr>
              <w:t>148,212</w:t>
            </w:r>
          </w:p>
        </w:tc>
      </w:tr>
      <w:tr>
        <w:trPr>
          <w:trHeight w:val="381" w:hRule="atLeast"/>
        </w:trPr>
        <w:tc>
          <w:tcPr>
            <w:tcW w:w="5104" w:type="dxa"/>
            <w:tcBorders>
              <w:top w:val="single" w:sz="2" w:space="0" w:color="000000"/>
            </w:tcBorders>
          </w:tcPr>
          <w:p>
            <w:pPr>
              <w:pStyle w:val="TableParagraph"/>
              <w:spacing w:before="32"/>
              <w:ind w:left="288"/>
              <w:jc w:val="left"/>
              <w:rPr>
                <w:sz w:val="20"/>
              </w:rPr>
            </w:pPr>
            <w:r>
              <w:rPr>
                <w:sz w:val="20"/>
              </w:rPr>
              <w:t>Total assets</w:t>
            </w:r>
          </w:p>
        </w:tc>
        <w:tc>
          <w:tcPr>
            <w:tcW w:w="2167" w:type="dxa"/>
            <w:tcBorders>
              <w:top w:val="single" w:sz="2" w:space="0" w:color="000000"/>
            </w:tcBorders>
          </w:tcPr>
          <w:p>
            <w:pPr>
              <w:pStyle w:val="TableParagraph"/>
              <w:spacing w:before="32"/>
              <w:ind w:right="136"/>
              <w:rPr>
                <w:sz w:val="20"/>
              </w:rPr>
            </w:pPr>
            <w:r>
              <w:rPr>
                <w:sz w:val="20"/>
              </w:rPr>
              <w:t>127,512</w:t>
            </w:r>
          </w:p>
        </w:tc>
        <w:tc>
          <w:tcPr>
            <w:tcW w:w="1418" w:type="dxa"/>
            <w:tcBorders>
              <w:top w:val="single" w:sz="2" w:space="0" w:color="000000"/>
            </w:tcBorders>
          </w:tcPr>
          <w:p>
            <w:pPr>
              <w:pStyle w:val="TableParagraph"/>
              <w:spacing w:before="32"/>
              <w:ind w:right="114"/>
              <w:rPr>
                <w:sz w:val="20"/>
              </w:rPr>
            </w:pPr>
            <w:r>
              <w:rPr>
                <w:sz w:val="20"/>
              </w:rPr>
              <w:t>151,726</w:t>
            </w:r>
          </w:p>
        </w:tc>
      </w:tr>
      <w:tr>
        <w:trPr>
          <w:trHeight w:val="345" w:hRule="atLeast"/>
        </w:trPr>
        <w:tc>
          <w:tcPr>
            <w:tcW w:w="5104" w:type="dxa"/>
          </w:tcPr>
          <w:p>
            <w:pPr>
              <w:pStyle w:val="TableParagraph"/>
              <w:spacing w:line="213" w:lineRule="exact" w:before="112"/>
              <w:ind w:left="288"/>
              <w:jc w:val="left"/>
              <w:rPr>
                <w:sz w:val="20"/>
              </w:rPr>
            </w:pPr>
            <w:r>
              <w:rPr>
                <w:sz w:val="20"/>
              </w:rPr>
              <w:t>Current liabilities</w:t>
            </w:r>
          </w:p>
        </w:tc>
        <w:tc>
          <w:tcPr>
            <w:tcW w:w="2167" w:type="dxa"/>
          </w:tcPr>
          <w:p>
            <w:pPr>
              <w:pStyle w:val="TableParagraph"/>
              <w:spacing w:line="213" w:lineRule="exact" w:before="112"/>
              <w:ind w:right="136"/>
              <w:rPr>
                <w:sz w:val="20"/>
              </w:rPr>
            </w:pPr>
            <w:r>
              <w:rPr>
                <w:sz w:val="20"/>
              </w:rPr>
              <w:t>75,920</w:t>
            </w:r>
          </w:p>
        </w:tc>
        <w:tc>
          <w:tcPr>
            <w:tcW w:w="1418" w:type="dxa"/>
          </w:tcPr>
          <w:p>
            <w:pPr>
              <w:pStyle w:val="TableParagraph"/>
              <w:spacing w:line="213" w:lineRule="exact" w:before="112"/>
              <w:ind w:right="115"/>
              <w:rPr>
                <w:sz w:val="20"/>
              </w:rPr>
            </w:pPr>
            <w:r>
              <w:rPr>
                <w:sz w:val="20"/>
              </w:rPr>
              <w:t>71,105</w:t>
            </w:r>
          </w:p>
        </w:tc>
      </w:tr>
      <w:tr>
        <w:trPr>
          <w:trHeight w:val="228" w:hRule="atLeast"/>
        </w:trPr>
        <w:tc>
          <w:tcPr>
            <w:tcW w:w="5104" w:type="dxa"/>
            <w:tcBorders>
              <w:bottom w:val="single" w:sz="2" w:space="0" w:color="000000"/>
            </w:tcBorders>
          </w:tcPr>
          <w:p>
            <w:pPr>
              <w:pStyle w:val="TableParagraph"/>
              <w:spacing w:line="208" w:lineRule="exact"/>
              <w:ind w:left="288"/>
              <w:jc w:val="left"/>
              <w:rPr>
                <w:sz w:val="20"/>
              </w:rPr>
            </w:pPr>
            <w:r>
              <w:rPr>
                <w:sz w:val="20"/>
              </w:rPr>
              <w:t>Partners' equity</w:t>
            </w:r>
          </w:p>
        </w:tc>
        <w:tc>
          <w:tcPr>
            <w:tcW w:w="2167" w:type="dxa"/>
            <w:tcBorders>
              <w:bottom w:val="single" w:sz="2" w:space="0" w:color="000000"/>
            </w:tcBorders>
          </w:tcPr>
          <w:p>
            <w:pPr>
              <w:pStyle w:val="TableParagraph"/>
              <w:spacing w:line="208" w:lineRule="exact"/>
              <w:ind w:right="136"/>
              <w:rPr>
                <w:sz w:val="20"/>
              </w:rPr>
            </w:pPr>
            <w:r>
              <w:rPr>
                <w:sz w:val="20"/>
              </w:rPr>
              <w:t>51,592</w:t>
            </w:r>
          </w:p>
        </w:tc>
        <w:tc>
          <w:tcPr>
            <w:tcW w:w="1418" w:type="dxa"/>
            <w:tcBorders>
              <w:bottom w:val="single" w:sz="2" w:space="0" w:color="000000"/>
            </w:tcBorders>
          </w:tcPr>
          <w:p>
            <w:pPr>
              <w:pStyle w:val="TableParagraph"/>
              <w:spacing w:line="208" w:lineRule="exact"/>
              <w:ind w:right="114"/>
              <w:rPr>
                <w:sz w:val="20"/>
              </w:rPr>
            </w:pPr>
            <w:r>
              <w:rPr>
                <w:sz w:val="20"/>
              </w:rPr>
              <w:t>80,621</w:t>
            </w:r>
          </w:p>
        </w:tc>
      </w:tr>
      <w:tr>
        <w:trPr>
          <w:trHeight w:val="400" w:hRule="atLeast"/>
        </w:trPr>
        <w:tc>
          <w:tcPr>
            <w:tcW w:w="5104" w:type="dxa"/>
            <w:tcBorders>
              <w:top w:val="single" w:sz="2" w:space="0" w:color="000000"/>
            </w:tcBorders>
          </w:tcPr>
          <w:p>
            <w:pPr>
              <w:pStyle w:val="TableParagraph"/>
              <w:spacing w:before="32"/>
              <w:ind w:left="288"/>
              <w:jc w:val="left"/>
              <w:rPr>
                <w:sz w:val="20"/>
              </w:rPr>
            </w:pPr>
            <w:r>
              <w:rPr>
                <w:sz w:val="20"/>
              </w:rPr>
              <w:t>Total liabilities and partners' equity</w:t>
            </w:r>
          </w:p>
        </w:tc>
        <w:tc>
          <w:tcPr>
            <w:tcW w:w="2167" w:type="dxa"/>
            <w:tcBorders>
              <w:top w:val="single" w:sz="2" w:space="0" w:color="000000"/>
            </w:tcBorders>
          </w:tcPr>
          <w:p>
            <w:pPr>
              <w:pStyle w:val="TableParagraph"/>
              <w:spacing w:before="32"/>
              <w:ind w:right="137"/>
              <w:rPr>
                <w:sz w:val="20"/>
              </w:rPr>
            </w:pPr>
            <w:r>
              <w:rPr>
                <w:sz w:val="20"/>
              </w:rPr>
              <w:t>127,512</w:t>
            </w:r>
          </w:p>
        </w:tc>
        <w:tc>
          <w:tcPr>
            <w:tcW w:w="1418" w:type="dxa"/>
            <w:tcBorders>
              <w:top w:val="single" w:sz="2" w:space="0" w:color="000000"/>
            </w:tcBorders>
          </w:tcPr>
          <w:p>
            <w:pPr>
              <w:pStyle w:val="TableParagraph"/>
              <w:spacing w:before="32"/>
              <w:ind w:right="115"/>
              <w:rPr>
                <w:sz w:val="20"/>
              </w:rPr>
            </w:pPr>
            <w:r>
              <w:rPr>
                <w:sz w:val="20"/>
              </w:rPr>
              <w:t>151,726</w:t>
            </w:r>
          </w:p>
        </w:tc>
      </w:tr>
      <w:tr>
        <w:trPr>
          <w:trHeight w:val="359" w:hRule="atLeast"/>
        </w:trPr>
        <w:tc>
          <w:tcPr>
            <w:tcW w:w="5104" w:type="dxa"/>
            <w:tcBorders>
              <w:bottom w:val="single" w:sz="2" w:space="0" w:color="000000"/>
            </w:tcBorders>
          </w:tcPr>
          <w:p>
            <w:pPr>
              <w:pStyle w:val="TableParagraph"/>
              <w:spacing w:line="208" w:lineRule="exact" w:before="131"/>
              <w:jc w:val="left"/>
              <w:rPr>
                <w:sz w:val="20"/>
              </w:rPr>
            </w:pPr>
            <w:r>
              <w:rPr>
                <w:sz w:val="20"/>
              </w:rPr>
              <w:t>Share of partners' equity attributable to the Band</w:t>
            </w:r>
          </w:p>
        </w:tc>
        <w:tc>
          <w:tcPr>
            <w:tcW w:w="2167" w:type="dxa"/>
            <w:tcBorders>
              <w:bottom w:val="single" w:sz="2" w:space="0" w:color="000000"/>
            </w:tcBorders>
          </w:tcPr>
          <w:p>
            <w:pPr>
              <w:pStyle w:val="TableParagraph"/>
              <w:tabs>
                <w:tab w:pos="1005" w:val="left" w:leader="none"/>
              </w:tabs>
              <w:spacing w:line="208" w:lineRule="exact" w:before="131"/>
              <w:ind w:right="136"/>
              <w:rPr>
                <w:sz w:val="20"/>
              </w:rPr>
            </w:pPr>
            <w:r>
              <w:rPr>
                <w:sz w:val="20"/>
              </w:rPr>
              <w:t>$</w:t>
              <w:tab/>
              <w:t>13</w:t>
            </w:r>
          </w:p>
        </w:tc>
        <w:tc>
          <w:tcPr>
            <w:tcW w:w="1418" w:type="dxa"/>
            <w:tcBorders>
              <w:bottom w:val="single" w:sz="2" w:space="0" w:color="000000"/>
            </w:tcBorders>
          </w:tcPr>
          <w:p>
            <w:pPr>
              <w:pStyle w:val="TableParagraph"/>
              <w:tabs>
                <w:tab w:pos="1005" w:val="left" w:leader="none"/>
              </w:tabs>
              <w:spacing w:line="208" w:lineRule="exact" w:before="131"/>
              <w:ind w:right="114"/>
              <w:rPr>
                <w:sz w:val="20"/>
              </w:rPr>
            </w:pPr>
            <w:r>
              <w:rPr>
                <w:sz w:val="20"/>
              </w:rPr>
              <w:t>$</w:t>
              <w:tab/>
              <w:t>21</w:t>
            </w:r>
          </w:p>
        </w:tc>
      </w:tr>
      <w:tr>
        <w:trPr>
          <w:trHeight w:val="750" w:hRule="atLeast"/>
        </w:trPr>
        <w:tc>
          <w:tcPr>
            <w:tcW w:w="5104" w:type="dxa"/>
            <w:tcBorders>
              <w:top w:val="single" w:sz="2" w:space="0" w:color="000000"/>
            </w:tcBorders>
          </w:tcPr>
          <w:p>
            <w:pPr>
              <w:pStyle w:val="TableParagraph"/>
              <w:spacing w:before="10"/>
              <w:jc w:val="left"/>
              <w:rPr>
                <w:sz w:val="24"/>
              </w:rPr>
            </w:pPr>
          </w:p>
          <w:p>
            <w:pPr>
              <w:pStyle w:val="TableParagraph"/>
              <w:spacing w:line="230" w:lineRule="atLeast" w:before="1"/>
              <w:ind w:left="287" w:right="3050" w:hanging="288"/>
              <w:jc w:val="left"/>
              <w:rPr>
                <w:sz w:val="20"/>
              </w:rPr>
            </w:pPr>
            <w:r>
              <w:rPr>
                <w:sz w:val="20"/>
              </w:rPr>
              <w:t>Financial performance: Revenues</w:t>
            </w:r>
          </w:p>
        </w:tc>
        <w:tc>
          <w:tcPr>
            <w:tcW w:w="2167" w:type="dxa"/>
            <w:tcBorders>
              <w:top w:val="single" w:sz="2" w:space="0" w:color="000000"/>
            </w:tcBorders>
          </w:tcPr>
          <w:p>
            <w:pPr>
              <w:pStyle w:val="TableParagraph"/>
              <w:jc w:val="left"/>
              <w:rPr>
                <w:sz w:val="22"/>
              </w:rPr>
            </w:pPr>
          </w:p>
          <w:p>
            <w:pPr>
              <w:pStyle w:val="TableParagraph"/>
              <w:spacing w:before="11"/>
              <w:jc w:val="left"/>
              <w:rPr>
                <w:sz w:val="22"/>
              </w:rPr>
            </w:pPr>
          </w:p>
          <w:p>
            <w:pPr>
              <w:pStyle w:val="TableParagraph"/>
              <w:tabs>
                <w:tab w:pos="1161" w:val="left" w:leader="none"/>
              </w:tabs>
              <w:spacing w:line="213" w:lineRule="exact"/>
              <w:ind w:right="136"/>
              <w:rPr>
                <w:sz w:val="20"/>
              </w:rPr>
            </w:pPr>
            <w:r>
              <w:rPr>
                <w:sz w:val="20"/>
              </w:rPr>
              <w:t>$</w:t>
              <w:tab/>
              <w:t>-</w:t>
            </w:r>
          </w:p>
        </w:tc>
        <w:tc>
          <w:tcPr>
            <w:tcW w:w="1418" w:type="dxa"/>
            <w:tcBorders>
              <w:top w:val="single" w:sz="2" w:space="0" w:color="000000"/>
            </w:tcBorders>
          </w:tcPr>
          <w:p>
            <w:pPr>
              <w:pStyle w:val="TableParagraph"/>
              <w:jc w:val="left"/>
              <w:rPr>
                <w:sz w:val="22"/>
              </w:rPr>
            </w:pPr>
          </w:p>
          <w:p>
            <w:pPr>
              <w:pStyle w:val="TableParagraph"/>
              <w:spacing w:before="11"/>
              <w:jc w:val="left"/>
              <w:rPr>
                <w:sz w:val="22"/>
              </w:rPr>
            </w:pPr>
          </w:p>
          <w:p>
            <w:pPr>
              <w:pStyle w:val="TableParagraph"/>
              <w:tabs>
                <w:tab w:pos="1161" w:val="left" w:leader="none"/>
              </w:tabs>
              <w:spacing w:line="213" w:lineRule="exact"/>
              <w:ind w:right="114"/>
              <w:rPr>
                <w:sz w:val="20"/>
              </w:rPr>
            </w:pPr>
            <w:r>
              <w:rPr>
                <w:sz w:val="20"/>
              </w:rPr>
              <w:t>$</w:t>
              <w:tab/>
              <w:t>-</w:t>
            </w:r>
          </w:p>
        </w:tc>
      </w:tr>
      <w:tr>
        <w:trPr>
          <w:trHeight w:val="230" w:hRule="atLeast"/>
        </w:trPr>
        <w:tc>
          <w:tcPr>
            <w:tcW w:w="5104" w:type="dxa"/>
          </w:tcPr>
          <w:p>
            <w:pPr>
              <w:pStyle w:val="TableParagraph"/>
              <w:spacing w:line="210" w:lineRule="exact"/>
              <w:ind w:left="287"/>
              <w:jc w:val="left"/>
              <w:rPr>
                <w:sz w:val="20"/>
              </w:rPr>
            </w:pPr>
            <w:r>
              <w:rPr>
                <w:sz w:val="20"/>
              </w:rPr>
              <w:t>Expenses</w:t>
            </w:r>
          </w:p>
        </w:tc>
        <w:tc>
          <w:tcPr>
            <w:tcW w:w="2167" w:type="dxa"/>
          </w:tcPr>
          <w:p>
            <w:pPr>
              <w:pStyle w:val="TableParagraph"/>
              <w:spacing w:line="210" w:lineRule="exact"/>
              <w:ind w:right="70"/>
              <w:rPr>
                <w:sz w:val="20"/>
              </w:rPr>
            </w:pPr>
            <w:r>
              <w:rPr>
                <w:sz w:val="20"/>
              </w:rPr>
              <w:t>(4,855)</w:t>
            </w:r>
          </w:p>
        </w:tc>
        <w:tc>
          <w:tcPr>
            <w:tcW w:w="1418" w:type="dxa"/>
          </w:tcPr>
          <w:p>
            <w:pPr>
              <w:pStyle w:val="TableParagraph"/>
              <w:spacing w:line="210" w:lineRule="exact"/>
              <w:ind w:right="48"/>
              <w:rPr>
                <w:sz w:val="20"/>
              </w:rPr>
            </w:pPr>
            <w:r>
              <w:rPr>
                <w:sz w:val="20"/>
              </w:rPr>
              <w:t>(5,170)</w:t>
            </w:r>
          </w:p>
        </w:tc>
      </w:tr>
      <w:tr>
        <w:trPr>
          <w:trHeight w:val="249" w:hRule="atLeast"/>
        </w:trPr>
        <w:tc>
          <w:tcPr>
            <w:tcW w:w="5104" w:type="dxa"/>
          </w:tcPr>
          <w:p>
            <w:pPr>
              <w:pStyle w:val="TableParagraph"/>
              <w:spacing w:line="227" w:lineRule="exact"/>
              <w:ind w:left="288"/>
              <w:jc w:val="left"/>
              <w:rPr>
                <w:sz w:val="20"/>
              </w:rPr>
            </w:pPr>
            <w:r>
              <w:rPr>
                <w:sz w:val="20"/>
              </w:rPr>
              <w:t>Share of loss of equity-accounted investees</w:t>
            </w:r>
          </w:p>
        </w:tc>
        <w:tc>
          <w:tcPr>
            <w:tcW w:w="2167" w:type="dxa"/>
          </w:tcPr>
          <w:p>
            <w:pPr>
              <w:pStyle w:val="TableParagraph"/>
              <w:spacing w:line="227" w:lineRule="exact"/>
              <w:ind w:right="70"/>
              <w:rPr>
                <w:sz w:val="20"/>
              </w:rPr>
            </w:pPr>
            <w:r>
              <w:rPr>
                <w:sz w:val="20"/>
              </w:rPr>
              <w:t>(24,174)</w:t>
            </w:r>
          </w:p>
        </w:tc>
        <w:tc>
          <w:tcPr>
            <w:tcW w:w="1418" w:type="dxa"/>
          </w:tcPr>
          <w:p>
            <w:pPr>
              <w:pStyle w:val="TableParagraph"/>
              <w:spacing w:line="227" w:lineRule="exact"/>
              <w:ind w:right="48"/>
              <w:rPr>
                <w:sz w:val="20"/>
              </w:rPr>
            </w:pPr>
            <w:r>
              <w:rPr>
                <w:sz w:val="20"/>
              </w:rPr>
              <w:t>(380,103)</w:t>
            </w:r>
          </w:p>
        </w:tc>
      </w:tr>
      <w:tr>
        <w:trPr>
          <w:trHeight w:val="398" w:hRule="atLeast"/>
        </w:trPr>
        <w:tc>
          <w:tcPr>
            <w:tcW w:w="5104" w:type="dxa"/>
          </w:tcPr>
          <w:p>
            <w:pPr>
              <w:pStyle w:val="TableParagraph"/>
              <w:spacing w:before="16"/>
              <w:ind w:left="304"/>
              <w:jc w:val="left"/>
              <w:rPr>
                <w:sz w:val="20"/>
              </w:rPr>
            </w:pPr>
            <w:r>
              <w:rPr>
                <w:sz w:val="20"/>
              </w:rPr>
              <w:t>Total loss for the year</w:t>
            </w:r>
          </w:p>
        </w:tc>
        <w:tc>
          <w:tcPr>
            <w:tcW w:w="2167" w:type="dxa"/>
          </w:tcPr>
          <w:p>
            <w:pPr>
              <w:pStyle w:val="TableParagraph"/>
              <w:spacing w:before="16"/>
              <w:ind w:right="70"/>
              <w:rPr>
                <w:sz w:val="20"/>
              </w:rPr>
            </w:pPr>
            <w:r>
              <w:rPr>
                <w:sz w:val="20"/>
              </w:rPr>
              <w:t>(29,029)</w:t>
            </w:r>
          </w:p>
        </w:tc>
        <w:tc>
          <w:tcPr>
            <w:tcW w:w="1418" w:type="dxa"/>
          </w:tcPr>
          <w:p>
            <w:pPr>
              <w:pStyle w:val="TableParagraph"/>
              <w:spacing w:before="16"/>
              <w:ind w:right="49"/>
              <w:rPr>
                <w:sz w:val="20"/>
              </w:rPr>
            </w:pPr>
            <w:r>
              <w:rPr>
                <w:sz w:val="20"/>
              </w:rPr>
              <w:t>(385,273)</w:t>
            </w:r>
          </w:p>
        </w:tc>
      </w:tr>
      <w:tr>
        <w:trPr>
          <w:trHeight w:val="375" w:hRule="atLeast"/>
        </w:trPr>
        <w:tc>
          <w:tcPr>
            <w:tcW w:w="5104" w:type="dxa"/>
          </w:tcPr>
          <w:p>
            <w:pPr>
              <w:pStyle w:val="TableParagraph"/>
              <w:spacing w:line="210" w:lineRule="exact" w:before="146"/>
              <w:jc w:val="left"/>
              <w:rPr>
                <w:sz w:val="20"/>
              </w:rPr>
            </w:pPr>
            <w:r>
              <w:rPr>
                <w:sz w:val="20"/>
              </w:rPr>
              <w:t>Total loss for the year attributable to the Band</w:t>
            </w:r>
          </w:p>
        </w:tc>
        <w:tc>
          <w:tcPr>
            <w:tcW w:w="2167" w:type="dxa"/>
          </w:tcPr>
          <w:p>
            <w:pPr>
              <w:pStyle w:val="TableParagraph"/>
              <w:tabs>
                <w:tab w:pos="1050" w:val="left" w:leader="none"/>
              </w:tabs>
              <w:spacing w:line="210" w:lineRule="exact" w:before="146"/>
              <w:ind w:right="70"/>
              <w:rPr>
                <w:sz w:val="20"/>
              </w:rPr>
            </w:pPr>
            <w:r>
              <w:rPr>
                <w:sz w:val="20"/>
              </w:rPr>
              <w:t>$</w:t>
              <w:tab/>
              <w:t>(8)</w:t>
            </w:r>
          </w:p>
        </w:tc>
        <w:tc>
          <w:tcPr>
            <w:tcW w:w="1418" w:type="dxa"/>
          </w:tcPr>
          <w:p>
            <w:pPr>
              <w:pStyle w:val="TableParagraph"/>
              <w:tabs>
                <w:tab w:pos="938" w:val="left" w:leader="none"/>
              </w:tabs>
              <w:spacing w:line="210" w:lineRule="exact" w:before="146"/>
              <w:ind w:right="48"/>
              <w:rPr>
                <w:sz w:val="20"/>
              </w:rPr>
            </w:pPr>
            <w:r>
              <w:rPr>
                <w:sz w:val="20"/>
              </w:rPr>
              <w:t>$</w:t>
              <w:tab/>
              <w:t>(99)</w:t>
            </w:r>
          </w:p>
        </w:tc>
      </w:tr>
    </w:tbl>
    <w:p>
      <w:pPr>
        <w:spacing w:after="0" w:line="210" w:lineRule="exact"/>
        <w:rPr>
          <w:sz w:val="20"/>
        </w:rPr>
        <w:sectPr>
          <w:pgSz w:w="12240" w:h="15840"/>
          <w:pgMar w:header="1467" w:footer="743" w:top="2600" w:bottom="940" w:left="1560" w:right="1280"/>
        </w:sectPr>
      </w:pPr>
    </w:p>
    <w:p>
      <w:pPr>
        <w:pStyle w:val="BodyText"/>
      </w:pPr>
    </w:p>
    <w:p>
      <w:pPr>
        <w:pStyle w:val="BodyText"/>
      </w:pPr>
    </w:p>
    <w:p>
      <w:pPr>
        <w:pStyle w:val="BodyText"/>
      </w:pPr>
    </w:p>
    <w:p>
      <w:pPr>
        <w:pStyle w:val="BodyText"/>
        <w:spacing w:before="10"/>
        <w:rPr>
          <w:sz w:val="15"/>
        </w:rPr>
      </w:pPr>
    </w:p>
    <w:p>
      <w:pPr>
        <w:pStyle w:val="Heading3"/>
        <w:numPr>
          <w:ilvl w:val="0"/>
          <w:numId w:val="5"/>
        </w:numPr>
        <w:tabs>
          <w:tab w:pos="599" w:val="left" w:leader="none"/>
          <w:tab w:pos="600" w:val="left" w:leader="none"/>
        </w:tabs>
        <w:spacing w:line="240" w:lineRule="auto" w:before="94" w:after="0"/>
        <w:ind w:left="599" w:right="0" w:hanging="432"/>
        <w:jc w:val="left"/>
      </w:pPr>
      <w:r>
        <w:rPr/>
        <w:t>Investment in Daazraii Investments Inc.:</w:t>
      </w:r>
    </w:p>
    <w:p>
      <w:pPr>
        <w:pStyle w:val="BodyText"/>
        <w:spacing w:before="9"/>
        <w:rPr>
          <w:b/>
          <w:sz w:val="23"/>
        </w:rPr>
      </w:pPr>
    </w:p>
    <w:p>
      <w:pPr>
        <w:pStyle w:val="BodyText"/>
        <w:spacing w:line="271" w:lineRule="auto"/>
        <w:ind w:left="598" w:right="156"/>
        <w:jc w:val="both"/>
      </w:pPr>
      <w:r>
        <w:rPr/>
        <w:pict>
          <v:group style="position:absolute;margin-left:122.339996pt;margin-top:139.669617pt;width:413.7pt;height:1pt;mso-position-horizontal-relative:page;mso-position-vertical-relative:paragraph;z-index:-254436352" coordorigin="2447,2793" coordsize="8274,20">
            <v:line style="position:absolute" from="2447,2794" to="10720,2794" stroked="true" strokeweight=".06pt" strokecolor="#000000">
              <v:stroke dashstyle="solid"/>
            </v:line>
            <v:line style="position:absolute" from="2447,2795" to="10720,2795" stroked="true" strokeweight=".06pt" strokecolor="#000000">
              <v:stroke dashstyle="solid"/>
            </v:line>
            <v:line style="position:absolute" from="2447,2796" to="10720,2796" stroked="true" strokeweight=".06pt" strokecolor="#000000">
              <v:stroke dashstyle="solid"/>
            </v:line>
            <v:line style="position:absolute" from="2447,2798" to="10720,2798" stroked="true" strokeweight=".06pt" strokecolor="#000000">
              <v:stroke dashstyle="solid"/>
            </v:line>
            <v:line style="position:absolute" from="2447,2799" to="10720,2799" stroked="true" strokeweight=".06pt" strokecolor="#000000">
              <v:stroke dashstyle="solid"/>
            </v:line>
            <v:line style="position:absolute" from="2447,2800" to="10720,2800" stroked="true" strokeweight=".06pt" strokecolor="#000000">
              <v:stroke dashstyle="solid"/>
            </v:line>
            <v:line style="position:absolute" from="2447,2801" to="10720,2801" stroked="true" strokeweight=".06pt" strokecolor="#000000">
              <v:stroke dashstyle="solid"/>
            </v:line>
            <v:line style="position:absolute" from="2447,2802" to="10720,2802" stroked="true" strokeweight=".06pt" strokecolor="#000000">
              <v:stroke dashstyle="solid"/>
            </v:line>
            <v:line style="position:absolute" from="2447,2804" to="10720,2804" stroked="true" strokeweight=".06pt" strokecolor="#000000">
              <v:stroke dashstyle="solid"/>
            </v:line>
            <v:line style="position:absolute" from="2447,2805" to="10720,2805" stroked="true" strokeweight=".06pt" strokecolor="#000000">
              <v:stroke dashstyle="solid"/>
            </v:line>
            <v:line style="position:absolute" from="2447,2806" to="10720,2806" stroked="true" strokeweight=".06pt" strokecolor="#000000">
              <v:stroke dashstyle="solid"/>
            </v:line>
            <v:line style="position:absolute" from="2447,2807" to="10720,2807" stroked="true" strokeweight=".06pt" strokecolor="#000000">
              <v:stroke dashstyle="solid"/>
            </v:line>
            <v:line style="position:absolute" from="2447,2808" to="10720,2808" stroked="true" strokeweight=".06pt" strokecolor="#000000">
              <v:stroke dashstyle="solid"/>
            </v:line>
            <v:line style="position:absolute" from="2447,2810" to="10720,2810" stroked="true" strokeweight=".06pt" strokecolor="#000000">
              <v:stroke dashstyle="solid"/>
            </v:line>
            <v:line style="position:absolute" from="2447,2811" to="10720,2811" stroked="true" strokeweight=".06pt" strokecolor="#000000">
              <v:stroke dashstyle="solid"/>
            </v:line>
            <v:line style="position:absolute" from="2447,2812" to="10720,2812" stroked="true" strokeweight=".06pt" strokecolor="#000000">
              <v:stroke dashstyle="solid"/>
            </v:line>
            <w10:wrap type="none"/>
          </v:group>
        </w:pict>
      </w:r>
      <w:r>
        <w:rPr/>
        <w:pict>
          <v:group style="position:absolute;margin-left:122.339996pt;margin-top:187.669617pt;width:413.7pt;height:1pt;mso-position-horizontal-relative:page;mso-position-vertical-relative:paragraph;z-index:-254435328" coordorigin="2447,3753" coordsize="8274,20">
            <v:line style="position:absolute" from="2447,3754" to="10720,3754" stroked="true" strokeweight=".06pt" strokecolor="#000000">
              <v:stroke dashstyle="solid"/>
            </v:line>
            <v:line style="position:absolute" from="2447,3755" to="10720,3755" stroked="true" strokeweight=".06pt" strokecolor="#000000">
              <v:stroke dashstyle="solid"/>
            </v:line>
            <v:line style="position:absolute" from="2447,3756" to="10720,3756" stroked="true" strokeweight=".06pt" strokecolor="#000000">
              <v:stroke dashstyle="solid"/>
            </v:line>
            <v:line style="position:absolute" from="2447,3758" to="10720,3758" stroked="true" strokeweight=".06pt" strokecolor="#000000">
              <v:stroke dashstyle="solid"/>
            </v:line>
            <v:line style="position:absolute" from="2447,3759" to="10720,3759" stroked="true" strokeweight=".06pt" strokecolor="#000000">
              <v:stroke dashstyle="solid"/>
            </v:line>
            <v:line style="position:absolute" from="2447,3760" to="10720,3760" stroked="true" strokeweight=".06pt" strokecolor="#000000">
              <v:stroke dashstyle="solid"/>
            </v:line>
            <v:line style="position:absolute" from="2447,3761" to="10720,3761" stroked="true" strokeweight=".06pt" strokecolor="#000000">
              <v:stroke dashstyle="solid"/>
            </v:line>
            <v:line style="position:absolute" from="2447,3762" to="10720,3762" stroked="true" strokeweight=".06pt" strokecolor="#000000">
              <v:stroke dashstyle="solid"/>
            </v:line>
            <v:line style="position:absolute" from="2447,3764" to="10720,3764" stroked="true" strokeweight=".06pt" strokecolor="#000000">
              <v:stroke dashstyle="solid"/>
            </v:line>
            <v:line style="position:absolute" from="2447,3765" to="10720,3765" stroked="true" strokeweight=".06pt" strokecolor="#000000">
              <v:stroke dashstyle="solid"/>
            </v:line>
            <v:line style="position:absolute" from="2447,3766" to="10720,3766" stroked="true" strokeweight=".06pt" strokecolor="#000000">
              <v:stroke dashstyle="solid"/>
            </v:line>
            <v:line style="position:absolute" from="2447,3767" to="10720,3767" stroked="true" strokeweight=".06pt" strokecolor="#000000">
              <v:stroke dashstyle="solid"/>
            </v:line>
            <v:line style="position:absolute" from="2447,3768" to="10720,3768" stroked="true" strokeweight=".06pt" strokecolor="#000000">
              <v:stroke dashstyle="solid"/>
            </v:line>
            <v:line style="position:absolute" from="2447,3770" to="10720,3770" stroked="true" strokeweight=".06pt" strokecolor="#000000">
              <v:stroke dashstyle="solid"/>
            </v:line>
            <v:line style="position:absolute" from="2447,3771" to="10720,3771" stroked="true" strokeweight=".06pt" strokecolor="#000000">
              <v:stroke dashstyle="solid"/>
            </v:line>
            <v:line style="position:absolute" from="2447,3772" to="10720,3772" stroked="true" strokeweight=".06pt" strokecolor="#000000">
              <v:stroke dashstyle="solid"/>
            </v:line>
            <w10:wrap type="none"/>
          </v:group>
        </w:pict>
      </w:r>
      <w:r>
        <w:rPr/>
        <w:t>The Band owns all of the outstanding shares of Daazraii Investments Inc. (the "Company"), a private company incorporated under the laws of the Northwest Territories. The Company owns 51% of a local charter company that flies into and out of the Gwich'in Settlement Area - Aklavik, Northwest Territories. The following summarizes the consolidated financial position and results of operations of Daazraii Investments Inc. as at and for the year ended March 31, 2020:</w:t>
      </w:r>
    </w:p>
    <w:p>
      <w:pPr>
        <w:pStyle w:val="BodyText"/>
        <w:spacing w:before="1"/>
        <w:rPr>
          <w:sz w:val="27"/>
        </w:rPr>
      </w:pP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2"/>
        <w:gridCol w:w="2509"/>
        <w:gridCol w:w="1417"/>
      </w:tblGrid>
      <w:tr>
        <w:trPr>
          <w:trHeight w:val="726" w:hRule="atLeast"/>
        </w:trPr>
        <w:tc>
          <w:tcPr>
            <w:tcW w:w="4812" w:type="dxa"/>
          </w:tcPr>
          <w:p>
            <w:pPr>
              <w:pStyle w:val="TableParagraph"/>
              <w:jc w:val="left"/>
              <w:rPr>
                <w:sz w:val="22"/>
              </w:rPr>
            </w:pPr>
          </w:p>
          <w:p>
            <w:pPr>
              <w:pStyle w:val="TableParagraph"/>
              <w:spacing w:before="10"/>
              <w:jc w:val="left"/>
              <w:rPr>
                <w:sz w:val="20"/>
              </w:rPr>
            </w:pPr>
          </w:p>
          <w:p>
            <w:pPr>
              <w:pStyle w:val="TableParagraph"/>
              <w:spacing w:line="213" w:lineRule="exact"/>
              <w:ind w:left="50"/>
              <w:jc w:val="left"/>
              <w:rPr>
                <w:sz w:val="20"/>
              </w:rPr>
            </w:pPr>
            <w:r>
              <w:rPr>
                <w:sz w:val="20"/>
              </w:rPr>
              <w:t>Financial position:</w:t>
            </w:r>
          </w:p>
        </w:tc>
        <w:tc>
          <w:tcPr>
            <w:tcW w:w="2509" w:type="dxa"/>
          </w:tcPr>
          <w:p>
            <w:pPr>
              <w:pStyle w:val="TableParagraph"/>
              <w:spacing w:line="224" w:lineRule="exact"/>
              <w:ind w:right="136"/>
              <w:rPr>
                <w:sz w:val="20"/>
              </w:rPr>
            </w:pPr>
            <w:r>
              <w:rPr>
                <w:sz w:val="20"/>
              </w:rPr>
              <w:t>2020</w:t>
            </w:r>
          </w:p>
        </w:tc>
        <w:tc>
          <w:tcPr>
            <w:tcW w:w="1417" w:type="dxa"/>
          </w:tcPr>
          <w:p>
            <w:pPr>
              <w:pStyle w:val="TableParagraph"/>
              <w:spacing w:line="224" w:lineRule="exact"/>
              <w:ind w:right="114"/>
              <w:rPr>
                <w:sz w:val="20"/>
              </w:rPr>
            </w:pPr>
            <w:r>
              <w:rPr>
                <w:sz w:val="20"/>
              </w:rPr>
              <w:t>2019</w:t>
            </w:r>
          </w:p>
        </w:tc>
      </w:tr>
      <w:tr>
        <w:trPr>
          <w:trHeight w:val="230" w:hRule="atLeast"/>
        </w:trPr>
        <w:tc>
          <w:tcPr>
            <w:tcW w:w="4812" w:type="dxa"/>
          </w:tcPr>
          <w:p>
            <w:pPr>
              <w:pStyle w:val="TableParagraph"/>
              <w:spacing w:line="210" w:lineRule="exact"/>
              <w:ind w:left="337"/>
              <w:jc w:val="left"/>
              <w:rPr>
                <w:sz w:val="20"/>
              </w:rPr>
            </w:pPr>
            <w:r>
              <w:rPr>
                <w:sz w:val="20"/>
              </w:rPr>
              <w:t>Current assets</w:t>
            </w:r>
          </w:p>
        </w:tc>
        <w:tc>
          <w:tcPr>
            <w:tcW w:w="2509" w:type="dxa"/>
          </w:tcPr>
          <w:p>
            <w:pPr>
              <w:pStyle w:val="TableParagraph"/>
              <w:tabs>
                <w:tab w:pos="615" w:val="left" w:leader="none"/>
              </w:tabs>
              <w:spacing w:line="210" w:lineRule="exact"/>
              <w:ind w:right="136"/>
              <w:rPr>
                <w:sz w:val="20"/>
              </w:rPr>
            </w:pPr>
            <w:r>
              <w:rPr>
                <w:sz w:val="20"/>
              </w:rPr>
              <w:t>$</w:t>
              <w:tab/>
              <w:t>71,243</w:t>
            </w:r>
          </w:p>
        </w:tc>
        <w:tc>
          <w:tcPr>
            <w:tcW w:w="1417" w:type="dxa"/>
          </w:tcPr>
          <w:p>
            <w:pPr>
              <w:pStyle w:val="TableParagraph"/>
              <w:tabs>
                <w:tab w:pos="503" w:val="left" w:leader="none"/>
              </w:tabs>
              <w:spacing w:line="210" w:lineRule="exact"/>
              <w:ind w:right="114"/>
              <w:rPr>
                <w:sz w:val="20"/>
              </w:rPr>
            </w:pPr>
            <w:r>
              <w:rPr>
                <w:sz w:val="20"/>
              </w:rPr>
              <w:t>$</w:t>
              <w:tab/>
              <w:t>185,446</w:t>
            </w:r>
          </w:p>
        </w:tc>
      </w:tr>
      <w:tr>
        <w:trPr>
          <w:trHeight w:val="249" w:hRule="atLeast"/>
        </w:trPr>
        <w:tc>
          <w:tcPr>
            <w:tcW w:w="4812" w:type="dxa"/>
          </w:tcPr>
          <w:p>
            <w:pPr>
              <w:pStyle w:val="TableParagraph"/>
              <w:spacing w:line="227" w:lineRule="exact"/>
              <w:ind w:left="337"/>
              <w:jc w:val="left"/>
              <w:rPr>
                <w:sz w:val="20"/>
              </w:rPr>
            </w:pPr>
            <w:r>
              <w:rPr>
                <w:sz w:val="20"/>
              </w:rPr>
              <w:t>Non-current assets</w:t>
            </w:r>
          </w:p>
        </w:tc>
        <w:tc>
          <w:tcPr>
            <w:tcW w:w="2509" w:type="dxa"/>
          </w:tcPr>
          <w:p>
            <w:pPr>
              <w:pStyle w:val="TableParagraph"/>
              <w:spacing w:line="227" w:lineRule="exact"/>
              <w:ind w:right="136"/>
              <w:rPr>
                <w:sz w:val="20"/>
              </w:rPr>
            </w:pPr>
            <w:r>
              <w:rPr>
                <w:sz w:val="20"/>
              </w:rPr>
              <w:t>588,747</w:t>
            </w:r>
          </w:p>
        </w:tc>
        <w:tc>
          <w:tcPr>
            <w:tcW w:w="1417" w:type="dxa"/>
          </w:tcPr>
          <w:p>
            <w:pPr>
              <w:pStyle w:val="TableParagraph"/>
              <w:spacing w:line="227" w:lineRule="exact"/>
              <w:ind w:right="114"/>
              <w:rPr>
                <w:sz w:val="20"/>
              </w:rPr>
            </w:pPr>
            <w:r>
              <w:rPr>
                <w:sz w:val="20"/>
              </w:rPr>
              <w:t>646,946</w:t>
            </w:r>
          </w:p>
        </w:tc>
      </w:tr>
      <w:tr>
        <w:trPr>
          <w:trHeight w:val="364" w:hRule="atLeast"/>
        </w:trPr>
        <w:tc>
          <w:tcPr>
            <w:tcW w:w="4812" w:type="dxa"/>
          </w:tcPr>
          <w:p>
            <w:pPr>
              <w:pStyle w:val="TableParagraph"/>
              <w:spacing w:before="16"/>
              <w:ind w:left="336"/>
              <w:jc w:val="left"/>
              <w:rPr>
                <w:sz w:val="20"/>
              </w:rPr>
            </w:pPr>
            <w:r>
              <w:rPr>
                <w:sz w:val="20"/>
              </w:rPr>
              <w:t>Total assets</w:t>
            </w:r>
          </w:p>
        </w:tc>
        <w:tc>
          <w:tcPr>
            <w:tcW w:w="2509" w:type="dxa"/>
          </w:tcPr>
          <w:p>
            <w:pPr>
              <w:pStyle w:val="TableParagraph"/>
              <w:spacing w:before="16"/>
              <w:ind w:right="136"/>
              <w:rPr>
                <w:sz w:val="20"/>
              </w:rPr>
            </w:pPr>
            <w:r>
              <w:rPr>
                <w:sz w:val="20"/>
              </w:rPr>
              <w:t>659,990</w:t>
            </w:r>
          </w:p>
        </w:tc>
        <w:tc>
          <w:tcPr>
            <w:tcW w:w="1417" w:type="dxa"/>
          </w:tcPr>
          <w:p>
            <w:pPr>
              <w:pStyle w:val="TableParagraph"/>
              <w:spacing w:before="16"/>
              <w:ind w:right="115"/>
              <w:rPr>
                <w:sz w:val="20"/>
              </w:rPr>
            </w:pPr>
            <w:r>
              <w:rPr>
                <w:sz w:val="20"/>
              </w:rPr>
              <w:t>832,392</w:t>
            </w:r>
          </w:p>
        </w:tc>
      </w:tr>
      <w:tr>
        <w:trPr>
          <w:trHeight w:val="345" w:hRule="atLeast"/>
        </w:trPr>
        <w:tc>
          <w:tcPr>
            <w:tcW w:w="4812" w:type="dxa"/>
          </w:tcPr>
          <w:p>
            <w:pPr>
              <w:pStyle w:val="TableParagraph"/>
              <w:spacing w:line="213" w:lineRule="exact" w:before="112"/>
              <w:ind w:left="338"/>
              <w:jc w:val="left"/>
              <w:rPr>
                <w:sz w:val="20"/>
              </w:rPr>
            </w:pPr>
            <w:r>
              <w:rPr>
                <w:sz w:val="20"/>
              </w:rPr>
              <w:t>Current liabilities</w:t>
            </w:r>
          </w:p>
        </w:tc>
        <w:tc>
          <w:tcPr>
            <w:tcW w:w="2509" w:type="dxa"/>
          </w:tcPr>
          <w:p>
            <w:pPr>
              <w:pStyle w:val="TableParagraph"/>
              <w:spacing w:line="213" w:lineRule="exact" w:before="112"/>
              <w:ind w:right="136"/>
              <w:rPr>
                <w:sz w:val="20"/>
              </w:rPr>
            </w:pPr>
            <w:r>
              <w:rPr>
                <w:sz w:val="20"/>
              </w:rPr>
              <w:t>25,611</w:t>
            </w:r>
          </w:p>
        </w:tc>
        <w:tc>
          <w:tcPr>
            <w:tcW w:w="1417" w:type="dxa"/>
          </w:tcPr>
          <w:p>
            <w:pPr>
              <w:pStyle w:val="TableParagraph"/>
              <w:spacing w:line="213" w:lineRule="exact" w:before="112"/>
              <w:ind w:right="114"/>
              <w:rPr>
                <w:sz w:val="20"/>
              </w:rPr>
            </w:pPr>
            <w:r>
              <w:rPr>
                <w:sz w:val="20"/>
              </w:rPr>
              <w:t>79,562</w:t>
            </w:r>
          </w:p>
        </w:tc>
      </w:tr>
      <w:tr>
        <w:trPr>
          <w:trHeight w:val="249" w:hRule="atLeast"/>
        </w:trPr>
        <w:tc>
          <w:tcPr>
            <w:tcW w:w="4812" w:type="dxa"/>
          </w:tcPr>
          <w:p>
            <w:pPr>
              <w:pStyle w:val="TableParagraph"/>
              <w:spacing w:line="227" w:lineRule="exact"/>
              <w:ind w:left="336"/>
              <w:jc w:val="left"/>
              <w:rPr>
                <w:sz w:val="20"/>
              </w:rPr>
            </w:pPr>
            <w:r>
              <w:rPr>
                <w:sz w:val="20"/>
              </w:rPr>
              <w:t>Due to Aklavik Indian Band</w:t>
            </w:r>
          </w:p>
        </w:tc>
        <w:tc>
          <w:tcPr>
            <w:tcW w:w="2509" w:type="dxa"/>
          </w:tcPr>
          <w:p>
            <w:pPr>
              <w:pStyle w:val="TableParagraph"/>
              <w:spacing w:line="227" w:lineRule="exact"/>
              <w:ind w:right="137"/>
              <w:rPr>
                <w:sz w:val="20"/>
              </w:rPr>
            </w:pPr>
            <w:r>
              <w:rPr>
                <w:sz w:val="20"/>
              </w:rPr>
              <w:t>109,450</w:t>
            </w:r>
          </w:p>
        </w:tc>
        <w:tc>
          <w:tcPr>
            <w:tcW w:w="1417" w:type="dxa"/>
          </w:tcPr>
          <w:p>
            <w:pPr>
              <w:pStyle w:val="TableParagraph"/>
              <w:spacing w:line="227" w:lineRule="exact"/>
              <w:ind w:right="114"/>
              <w:rPr>
                <w:sz w:val="20"/>
              </w:rPr>
            </w:pPr>
            <w:r>
              <w:rPr>
                <w:sz w:val="20"/>
              </w:rPr>
              <w:t>109,450</w:t>
            </w:r>
          </w:p>
        </w:tc>
      </w:tr>
      <w:tr>
        <w:trPr>
          <w:trHeight w:val="384" w:hRule="atLeast"/>
        </w:trPr>
        <w:tc>
          <w:tcPr>
            <w:tcW w:w="4812" w:type="dxa"/>
          </w:tcPr>
          <w:p>
            <w:pPr>
              <w:pStyle w:val="TableParagraph"/>
              <w:spacing w:before="16"/>
              <w:ind w:left="336"/>
              <w:jc w:val="left"/>
              <w:rPr>
                <w:sz w:val="20"/>
              </w:rPr>
            </w:pPr>
            <w:r>
              <w:rPr>
                <w:sz w:val="20"/>
              </w:rPr>
              <w:t>Total liabilities</w:t>
            </w:r>
          </w:p>
        </w:tc>
        <w:tc>
          <w:tcPr>
            <w:tcW w:w="2509" w:type="dxa"/>
          </w:tcPr>
          <w:p>
            <w:pPr>
              <w:pStyle w:val="TableParagraph"/>
              <w:spacing w:before="16"/>
              <w:ind w:right="137"/>
              <w:rPr>
                <w:sz w:val="20"/>
              </w:rPr>
            </w:pPr>
            <w:r>
              <w:rPr>
                <w:sz w:val="20"/>
              </w:rPr>
              <w:t>135,061</w:t>
            </w:r>
          </w:p>
        </w:tc>
        <w:tc>
          <w:tcPr>
            <w:tcW w:w="1417" w:type="dxa"/>
          </w:tcPr>
          <w:p>
            <w:pPr>
              <w:pStyle w:val="TableParagraph"/>
              <w:spacing w:before="16"/>
              <w:ind w:right="115"/>
              <w:rPr>
                <w:sz w:val="20"/>
              </w:rPr>
            </w:pPr>
            <w:r>
              <w:rPr>
                <w:sz w:val="20"/>
              </w:rPr>
              <w:t>189,012</w:t>
            </w:r>
          </w:p>
        </w:tc>
      </w:tr>
      <w:tr>
        <w:trPr>
          <w:trHeight w:val="516" w:hRule="atLeast"/>
        </w:trPr>
        <w:tc>
          <w:tcPr>
            <w:tcW w:w="4812" w:type="dxa"/>
          </w:tcPr>
          <w:p>
            <w:pPr>
              <w:pStyle w:val="TableParagraph"/>
              <w:spacing w:before="131"/>
              <w:ind w:left="50"/>
              <w:jc w:val="left"/>
              <w:rPr>
                <w:sz w:val="20"/>
              </w:rPr>
            </w:pPr>
            <w:r>
              <w:rPr>
                <w:sz w:val="20"/>
              </w:rPr>
              <w:t>Total equity attributable to the Band</w:t>
            </w:r>
          </w:p>
        </w:tc>
        <w:tc>
          <w:tcPr>
            <w:tcW w:w="2509" w:type="dxa"/>
          </w:tcPr>
          <w:p>
            <w:pPr>
              <w:pStyle w:val="TableParagraph"/>
              <w:tabs>
                <w:tab w:pos="503" w:val="left" w:leader="none"/>
              </w:tabs>
              <w:spacing w:before="131"/>
              <w:ind w:right="136"/>
              <w:rPr>
                <w:sz w:val="20"/>
              </w:rPr>
            </w:pPr>
            <w:r>
              <w:rPr>
                <w:sz w:val="20"/>
              </w:rPr>
              <w:t>$</w:t>
              <w:tab/>
              <w:t>524,929</w:t>
            </w:r>
          </w:p>
        </w:tc>
        <w:tc>
          <w:tcPr>
            <w:tcW w:w="1417" w:type="dxa"/>
          </w:tcPr>
          <w:p>
            <w:pPr>
              <w:pStyle w:val="TableParagraph"/>
              <w:tabs>
                <w:tab w:pos="503" w:val="left" w:leader="none"/>
              </w:tabs>
              <w:spacing w:before="131"/>
              <w:ind w:right="114"/>
              <w:rPr>
                <w:sz w:val="20"/>
              </w:rPr>
            </w:pPr>
            <w:r>
              <w:rPr>
                <w:sz w:val="20"/>
              </w:rPr>
              <w:t>$</w:t>
              <w:tab/>
              <w:t>643,380</w:t>
            </w:r>
          </w:p>
        </w:tc>
      </w:tr>
      <w:tr>
        <w:trPr>
          <w:trHeight w:val="612" w:hRule="atLeast"/>
        </w:trPr>
        <w:tc>
          <w:tcPr>
            <w:tcW w:w="4812" w:type="dxa"/>
          </w:tcPr>
          <w:p>
            <w:pPr>
              <w:pStyle w:val="TableParagraph"/>
              <w:spacing w:line="230" w:lineRule="atLeast" w:before="149"/>
              <w:ind w:left="337" w:right="2708" w:hanging="288"/>
              <w:jc w:val="left"/>
              <w:rPr>
                <w:sz w:val="20"/>
              </w:rPr>
            </w:pPr>
            <w:r>
              <w:rPr>
                <w:sz w:val="20"/>
              </w:rPr>
              <w:t>Financial performance: Revenues</w:t>
            </w:r>
          </w:p>
        </w:tc>
        <w:tc>
          <w:tcPr>
            <w:tcW w:w="2509" w:type="dxa"/>
          </w:tcPr>
          <w:p>
            <w:pPr>
              <w:pStyle w:val="TableParagraph"/>
              <w:spacing w:before="11"/>
              <w:jc w:val="left"/>
              <w:rPr>
                <w:sz w:val="32"/>
              </w:rPr>
            </w:pPr>
          </w:p>
          <w:p>
            <w:pPr>
              <w:pStyle w:val="TableParagraph"/>
              <w:tabs>
                <w:tab w:pos="503" w:val="left" w:leader="none"/>
              </w:tabs>
              <w:spacing w:line="213" w:lineRule="exact"/>
              <w:ind w:right="136"/>
              <w:rPr>
                <w:sz w:val="20"/>
              </w:rPr>
            </w:pPr>
            <w:r>
              <w:rPr>
                <w:sz w:val="20"/>
              </w:rPr>
              <w:t>$</w:t>
              <w:tab/>
              <w:t>348,519</w:t>
            </w:r>
          </w:p>
        </w:tc>
        <w:tc>
          <w:tcPr>
            <w:tcW w:w="1417" w:type="dxa"/>
          </w:tcPr>
          <w:p>
            <w:pPr>
              <w:pStyle w:val="TableParagraph"/>
              <w:spacing w:before="11"/>
              <w:jc w:val="left"/>
              <w:rPr>
                <w:sz w:val="32"/>
              </w:rPr>
            </w:pPr>
          </w:p>
          <w:p>
            <w:pPr>
              <w:pStyle w:val="TableParagraph"/>
              <w:tabs>
                <w:tab w:pos="503" w:val="left" w:leader="none"/>
              </w:tabs>
              <w:spacing w:line="213" w:lineRule="exact"/>
              <w:ind w:right="114"/>
              <w:rPr>
                <w:sz w:val="20"/>
              </w:rPr>
            </w:pPr>
            <w:r>
              <w:rPr>
                <w:sz w:val="20"/>
              </w:rPr>
              <w:t>$</w:t>
              <w:tab/>
              <w:t>330,036</w:t>
            </w:r>
          </w:p>
        </w:tc>
      </w:tr>
      <w:tr>
        <w:trPr>
          <w:trHeight w:val="364" w:hRule="atLeast"/>
        </w:trPr>
        <w:tc>
          <w:tcPr>
            <w:tcW w:w="4812" w:type="dxa"/>
          </w:tcPr>
          <w:p>
            <w:pPr>
              <w:pStyle w:val="TableParagraph"/>
              <w:spacing w:line="227" w:lineRule="exact"/>
              <w:ind w:left="337"/>
              <w:jc w:val="left"/>
              <w:rPr>
                <w:sz w:val="20"/>
              </w:rPr>
            </w:pPr>
            <w:r>
              <w:rPr>
                <w:sz w:val="20"/>
              </w:rPr>
              <w:t>Expenses</w:t>
            </w:r>
          </w:p>
        </w:tc>
        <w:tc>
          <w:tcPr>
            <w:tcW w:w="2509" w:type="dxa"/>
          </w:tcPr>
          <w:p>
            <w:pPr>
              <w:pStyle w:val="TableParagraph"/>
              <w:spacing w:line="227" w:lineRule="exact"/>
              <w:ind w:right="136"/>
              <w:rPr>
                <w:sz w:val="20"/>
              </w:rPr>
            </w:pPr>
            <w:r>
              <w:rPr>
                <w:sz w:val="20"/>
              </w:rPr>
              <w:t>466,970</w:t>
            </w:r>
          </w:p>
        </w:tc>
        <w:tc>
          <w:tcPr>
            <w:tcW w:w="1417" w:type="dxa"/>
          </w:tcPr>
          <w:p>
            <w:pPr>
              <w:pStyle w:val="TableParagraph"/>
              <w:spacing w:line="227" w:lineRule="exact"/>
              <w:ind w:right="114"/>
              <w:rPr>
                <w:sz w:val="20"/>
              </w:rPr>
            </w:pPr>
            <w:r>
              <w:rPr>
                <w:sz w:val="20"/>
              </w:rPr>
              <w:t>465,602</w:t>
            </w:r>
          </w:p>
        </w:tc>
      </w:tr>
      <w:tr>
        <w:trPr>
          <w:trHeight w:val="361" w:hRule="atLeast"/>
        </w:trPr>
        <w:tc>
          <w:tcPr>
            <w:tcW w:w="4812" w:type="dxa"/>
          </w:tcPr>
          <w:p>
            <w:pPr>
              <w:pStyle w:val="TableParagraph"/>
              <w:spacing w:line="210" w:lineRule="exact" w:before="131"/>
              <w:ind w:left="50"/>
              <w:jc w:val="left"/>
              <w:rPr>
                <w:sz w:val="20"/>
              </w:rPr>
            </w:pPr>
            <w:r>
              <w:rPr>
                <w:sz w:val="20"/>
              </w:rPr>
              <w:t>Loss for the year attributable to the Band</w:t>
            </w:r>
          </w:p>
        </w:tc>
        <w:tc>
          <w:tcPr>
            <w:tcW w:w="2509" w:type="dxa"/>
          </w:tcPr>
          <w:p>
            <w:pPr>
              <w:pStyle w:val="TableParagraph"/>
              <w:tabs>
                <w:tab w:pos="436" w:val="left" w:leader="none"/>
              </w:tabs>
              <w:spacing w:line="210" w:lineRule="exact" w:before="131"/>
              <w:ind w:right="70"/>
              <w:rPr>
                <w:sz w:val="20"/>
              </w:rPr>
            </w:pPr>
            <w:r>
              <w:rPr>
                <w:sz w:val="20"/>
              </w:rPr>
              <w:t>$</w:t>
              <w:tab/>
              <w:t>(118,451)</w:t>
            </w:r>
          </w:p>
        </w:tc>
        <w:tc>
          <w:tcPr>
            <w:tcW w:w="1417" w:type="dxa"/>
          </w:tcPr>
          <w:p>
            <w:pPr>
              <w:pStyle w:val="TableParagraph"/>
              <w:tabs>
                <w:tab w:pos="436" w:val="left" w:leader="none"/>
              </w:tabs>
              <w:spacing w:line="210" w:lineRule="exact" w:before="131"/>
              <w:ind w:right="47"/>
              <w:rPr>
                <w:sz w:val="20"/>
              </w:rPr>
            </w:pPr>
            <w:r>
              <w:rPr>
                <w:sz w:val="20"/>
              </w:rPr>
              <w:t>$</w:t>
              <w:tab/>
              <w:t>(135,566)</w:t>
            </w:r>
          </w:p>
        </w:tc>
      </w:tr>
    </w:tbl>
    <w:p>
      <w:pPr>
        <w:pStyle w:val="BodyText"/>
        <w:spacing w:before="4"/>
        <w:rPr>
          <w:sz w:val="26"/>
        </w:rPr>
      </w:pPr>
    </w:p>
    <w:p>
      <w:pPr>
        <w:pStyle w:val="BodyText"/>
        <w:spacing w:before="1"/>
        <w:ind w:left="600"/>
        <w:jc w:val="both"/>
      </w:pPr>
      <w:r>
        <w:rPr/>
        <w:t>The net investment in Daazraii Investments Inc. is comprised of equity of $524,929 (2019 -</w:t>
      </w:r>
    </w:p>
    <w:p>
      <w:pPr>
        <w:pStyle w:val="BodyText"/>
        <w:spacing w:line="271" w:lineRule="auto" w:before="29"/>
        <w:ind w:left="600" w:right="158"/>
        <w:jc w:val="both"/>
      </w:pPr>
      <w:r>
        <w:rPr/>
        <w:t>$643,380) and amounts due to Aklavik Indian Band of $109,450 (2019 - $109,450). The amount due from Daazraii Investments Inc. is non-interest bearing, unsecured and has no specified terms of repayment.</w:t>
      </w:r>
    </w:p>
    <w:p>
      <w:pPr>
        <w:spacing w:after="0" w:line="271" w:lineRule="auto"/>
        <w:jc w:val="both"/>
        <w:sectPr>
          <w:pgSz w:w="12240" w:h="15840"/>
          <w:pgMar w:header="1467" w:footer="743" w:top="2600" w:bottom="940" w:left="1560" w:right="1280"/>
        </w:sectPr>
      </w:pPr>
    </w:p>
    <w:p>
      <w:pPr>
        <w:pStyle w:val="BodyText"/>
      </w:pPr>
    </w:p>
    <w:p>
      <w:pPr>
        <w:pStyle w:val="BodyText"/>
      </w:pPr>
    </w:p>
    <w:p>
      <w:pPr>
        <w:pStyle w:val="BodyText"/>
      </w:pPr>
    </w:p>
    <w:p>
      <w:pPr>
        <w:pStyle w:val="BodyText"/>
        <w:spacing w:before="6"/>
        <w:rPr>
          <w:sz w:val="24"/>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
        <w:gridCol w:w="5540"/>
        <w:gridCol w:w="1831"/>
        <w:gridCol w:w="1334"/>
      </w:tblGrid>
      <w:tr>
        <w:trPr>
          <w:trHeight w:val="393" w:hRule="atLeast"/>
        </w:trPr>
        <w:tc>
          <w:tcPr>
            <w:tcW w:w="349" w:type="dxa"/>
          </w:tcPr>
          <w:p>
            <w:pPr>
              <w:pStyle w:val="TableParagraph"/>
              <w:spacing w:line="224" w:lineRule="exact"/>
              <w:ind w:left="50"/>
              <w:jc w:val="left"/>
              <w:rPr>
                <w:b/>
                <w:sz w:val="20"/>
              </w:rPr>
            </w:pPr>
            <w:r>
              <w:rPr>
                <w:b/>
                <w:sz w:val="20"/>
              </w:rPr>
              <w:t>5.</w:t>
            </w:r>
          </w:p>
        </w:tc>
        <w:tc>
          <w:tcPr>
            <w:tcW w:w="5540" w:type="dxa"/>
          </w:tcPr>
          <w:p>
            <w:pPr>
              <w:pStyle w:val="TableParagraph"/>
              <w:spacing w:line="224" w:lineRule="exact"/>
              <w:ind w:left="132"/>
              <w:jc w:val="left"/>
              <w:rPr>
                <w:b/>
                <w:sz w:val="20"/>
              </w:rPr>
            </w:pPr>
            <w:r>
              <w:rPr>
                <w:b/>
                <w:sz w:val="20"/>
              </w:rPr>
              <w:t>Deferred revenue:</w:t>
            </w:r>
          </w:p>
        </w:tc>
        <w:tc>
          <w:tcPr>
            <w:tcW w:w="3165" w:type="dxa"/>
            <w:gridSpan w:val="2"/>
          </w:tcPr>
          <w:p>
            <w:pPr>
              <w:pStyle w:val="TableParagraph"/>
              <w:jc w:val="left"/>
              <w:rPr>
                <w:rFonts w:ascii="Times New Roman"/>
                <w:sz w:val="20"/>
              </w:rPr>
            </w:pPr>
          </w:p>
        </w:tc>
      </w:tr>
      <w:tr>
        <w:trPr>
          <w:trHeight w:val="530" w:hRule="atLeast"/>
        </w:trPr>
        <w:tc>
          <w:tcPr>
            <w:tcW w:w="349" w:type="dxa"/>
          </w:tcPr>
          <w:p>
            <w:pPr>
              <w:pStyle w:val="TableParagraph"/>
              <w:jc w:val="left"/>
              <w:rPr>
                <w:rFonts w:ascii="Times New Roman"/>
                <w:sz w:val="20"/>
              </w:rPr>
            </w:pPr>
          </w:p>
        </w:tc>
        <w:tc>
          <w:tcPr>
            <w:tcW w:w="5540" w:type="dxa"/>
          </w:tcPr>
          <w:p>
            <w:pPr>
              <w:pStyle w:val="TableParagraph"/>
              <w:jc w:val="left"/>
              <w:rPr>
                <w:rFonts w:ascii="Times New Roman"/>
                <w:sz w:val="20"/>
              </w:rPr>
            </w:pPr>
          </w:p>
        </w:tc>
        <w:tc>
          <w:tcPr>
            <w:tcW w:w="1831" w:type="dxa"/>
          </w:tcPr>
          <w:p>
            <w:pPr>
              <w:pStyle w:val="TableParagraph"/>
              <w:spacing w:before="163"/>
              <w:ind w:right="103"/>
              <w:rPr>
                <w:sz w:val="20"/>
              </w:rPr>
            </w:pPr>
            <w:r>
              <w:rPr>
                <w:sz w:val="20"/>
              </w:rPr>
              <w:t>2020</w:t>
            </w:r>
          </w:p>
        </w:tc>
        <w:tc>
          <w:tcPr>
            <w:tcW w:w="1334" w:type="dxa"/>
          </w:tcPr>
          <w:p>
            <w:pPr>
              <w:pStyle w:val="TableParagraph"/>
              <w:spacing w:before="163"/>
              <w:rPr>
                <w:sz w:val="20"/>
              </w:rPr>
            </w:pPr>
            <w:r>
              <w:rPr>
                <w:sz w:val="20"/>
              </w:rPr>
              <w:t>2019</w:t>
            </w:r>
          </w:p>
        </w:tc>
      </w:tr>
      <w:tr>
        <w:trPr>
          <w:trHeight w:val="595" w:hRule="atLeast"/>
        </w:trPr>
        <w:tc>
          <w:tcPr>
            <w:tcW w:w="349" w:type="dxa"/>
          </w:tcPr>
          <w:p>
            <w:pPr>
              <w:pStyle w:val="TableParagraph"/>
              <w:jc w:val="left"/>
              <w:rPr>
                <w:rFonts w:ascii="Times New Roman"/>
                <w:sz w:val="20"/>
              </w:rPr>
            </w:pPr>
          </w:p>
        </w:tc>
        <w:tc>
          <w:tcPr>
            <w:tcW w:w="5540" w:type="dxa"/>
          </w:tcPr>
          <w:p>
            <w:pPr>
              <w:pStyle w:val="TableParagraph"/>
              <w:spacing w:line="230" w:lineRule="atLeast" w:before="131"/>
              <w:ind w:left="406" w:right="3253" w:hanging="274"/>
              <w:jc w:val="left"/>
              <w:rPr>
                <w:sz w:val="20"/>
              </w:rPr>
            </w:pPr>
            <w:r>
              <w:rPr>
                <w:sz w:val="20"/>
              </w:rPr>
              <w:t>Government of Canada: Capacity Building</w:t>
            </w:r>
          </w:p>
        </w:tc>
        <w:tc>
          <w:tcPr>
            <w:tcW w:w="1831" w:type="dxa"/>
          </w:tcPr>
          <w:p>
            <w:pPr>
              <w:pStyle w:val="TableParagraph"/>
              <w:spacing w:before="5"/>
              <w:jc w:val="left"/>
              <w:rPr>
                <w:sz w:val="31"/>
              </w:rPr>
            </w:pPr>
          </w:p>
          <w:p>
            <w:pPr>
              <w:pStyle w:val="TableParagraph"/>
              <w:tabs>
                <w:tab w:pos="503" w:val="left" w:leader="none"/>
              </w:tabs>
              <w:spacing w:line="213" w:lineRule="exact"/>
              <w:ind w:right="103"/>
              <w:rPr>
                <w:sz w:val="20"/>
              </w:rPr>
            </w:pPr>
            <w:r>
              <w:rPr>
                <w:sz w:val="20"/>
              </w:rPr>
              <w:t>$</w:t>
              <w:tab/>
              <w:t>183,752</w:t>
            </w:r>
          </w:p>
        </w:tc>
        <w:tc>
          <w:tcPr>
            <w:tcW w:w="1334" w:type="dxa"/>
          </w:tcPr>
          <w:p>
            <w:pPr>
              <w:pStyle w:val="TableParagraph"/>
              <w:spacing w:before="5"/>
              <w:jc w:val="left"/>
              <w:rPr>
                <w:sz w:val="31"/>
              </w:rPr>
            </w:pPr>
          </w:p>
          <w:p>
            <w:pPr>
              <w:pStyle w:val="TableParagraph"/>
              <w:tabs>
                <w:tab w:pos="615" w:val="left" w:leader="none"/>
              </w:tabs>
              <w:spacing w:line="213" w:lineRule="exact"/>
              <w:ind w:right="-15"/>
              <w:rPr>
                <w:sz w:val="20"/>
              </w:rPr>
            </w:pPr>
            <w:r>
              <w:rPr>
                <w:sz w:val="20"/>
              </w:rPr>
              <w:t>$</w:t>
              <w:tab/>
              <w:t>79,826</w:t>
            </w:r>
          </w:p>
        </w:tc>
      </w:tr>
      <w:tr>
        <w:trPr>
          <w:trHeight w:val="230" w:hRule="atLeast"/>
        </w:trPr>
        <w:tc>
          <w:tcPr>
            <w:tcW w:w="349" w:type="dxa"/>
          </w:tcPr>
          <w:p>
            <w:pPr>
              <w:pStyle w:val="TableParagraph"/>
              <w:jc w:val="left"/>
              <w:rPr>
                <w:rFonts w:ascii="Times New Roman"/>
                <w:sz w:val="16"/>
              </w:rPr>
            </w:pPr>
          </w:p>
        </w:tc>
        <w:tc>
          <w:tcPr>
            <w:tcW w:w="5540" w:type="dxa"/>
          </w:tcPr>
          <w:p>
            <w:pPr>
              <w:pStyle w:val="TableParagraph"/>
              <w:spacing w:line="210" w:lineRule="exact"/>
              <w:ind w:left="420"/>
              <w:jc w:val="left"/>
              <w:rPr>
                <w:sz w:val="20"/>
              </w:rPr>
            </w:pPr>
            <w:r>
              <w:rPr>
                <w:sz w:val="20"/>
              </w:rPr>
              <w:t>Professional and Institutional Development Program</w:t>
            </w:r>
          </w:p>
        </w:tc>
        <w:tc>
          <w:tcPr>
            <w:tcW w:w="1831" w:type="dxa"/>
          </w:tcPr>
          <w:p>
            <w:pPr>
              <w:pStyle w:val="TableParagraph"/>
              <w:spacing w:line="210" w:lineRule="exact"/>
              <w:ind w:right="103"/>
              <w:rPr>
                <w:sz w:val="20"/>
              </w:rPr>
            </w:pPr>
            <w:r>
              <w:rPr>
                <w:sz w:val="20"/>
              </w:rPr>
              <w:t>54,215</w:t>
            </w:r>
          </w:p>
        </w:tc>
        <w:tc>
          <w:tcPr>
            <w:tcW w:w="1334" w:type="dxa"/>
          </w:tcPr>
          <w:p>
            <w:pPr>
              <w:pStyle w:val="TableParagraph"/>
              <w:spacing w:line="210" w:lineRule="exact"/>
              <w:ind w:right="-15"/>
              <w:rPr>
                <w:sz w:val="20"/>
              </w:rPr>
            </w:pPr>
            <w:r>
              <w:rPr>
                <w:sz w:val="20"/>
              </w:rPr>
              <w:t>45,000</w:t>
            </w:r>
          </w:p>
        </w:tc>
      </w:tr>
      <w:tr>
        <w:trPr>
          <w:trHeight w:val="230" w:hRule="atLeast"/>
        </w:trPr>
        <w:tc>
          <w:tcPr>
            <w:tcW w:w="349" w:type="dxa"/>
          </w:tcPr>
          <w:p>
            <w:pPr>
              <w:pStyle w:val="TableParagraph"/>
              <w:jc w:val="left"/>
              <w:rPr>
                <w:rFonts w:ascii="Times New Roman"/>
                <w:sz w:val="16"/>
              </w:rPr>
            </w:pPr>
          </w:p>
        </w:tc>
        <w:tc>
          <w:tcPr>
            <w:tcW w:w="5540" w:type="dxa"/>
          </w:tcPr>
          <w:p>
            <w:pPr>
              <w:pStyle w:val="TableParagraph"/>
              <w:spacing w:line="210" w:lineRule="exact"/>
              <w:ind w:left="406"/>
              <w:jc w:val="left"/>
              <w:rPr>
                <w:sz w:val="20"/>
              </w:rPr>
            </w:pPr>
            <w:r>
              <w:rPr>
                <w:sz w:val="20"/>
              </w:rPr>
              <w:t>IT Capacity Development</w:t>
            </w:r>
          </w:p>
        </w:tc>
        <w:tc>
          <w:tcPr>
            <w:tcW w:w="1831" w:type="dxa"/>
          </w:tcPr>
          <w:p>
            <w:pPr>
              <w:pStyle w:val="TableParagraph"/>
              <w:spacing w:line="210" w:lineRule="exact"/>
              <w:ind w:right="103"/>
              <w:rPr>
                <w:sz w:val="20"/>
              </w:rPr>
            </w:pPr>
            <w:r>
              <w:rPr>
                <w:sz w:val="20"/>
              </w:rPr>
              <w:t>27,905</w:t>
            </w:r>
          </w:p>
        </w:tc>
        <w:tc>
          <w:tcPr>
            <w:tcW w:w="1334" w:type="dxa"/>
          </w:tcPr>
          <w:p>
            <w:pPr>
              <w:pStyle w:val="TableParagraph"/>
              <w:spacing w:line="210" w:lineRule="exact"/>
              <w:ind w:right="-15"/>
              <w:rPr>
                <w:sz w:val="20"/>
              </w:rPr>
            </w:pPr>
            <w:r>
              <w:rPr>
                <w:w w:val="100"/>
                <w:sz w:val="20"/>
              </w:rPr>
              <w:t>-</w:t>
            </w:r>
          </w:p>
        </w:tc>
      </w:tr>
      <w:tr>
        <w:trPr>
          <w:trHeight w:val="225" w:hRule="atLeast"/>
        </w:trPr>
        <w:tc>
          <w:tcPr>
            <w:tcW w:w="349" w:type="dxa"/>
          </w:tcPr>
          <w:p>
            <w:pPr>
              <w:pStyle w:val="TableParagraph"/>
              <w:jc w:val="left"/>
              <w:rPr>
                <w:rFonts w:ascii="Times New Roman"/>
                <w:sz w:val="16"/>
              </w:rPr>
            </w:pPr>
          </w:p>
        </w:tc>
        <w:tc>
          <w:tcPr>
            <w:tcW w:w="5540" w:type="dxa"/>
            <w:tcBorders>
              <w:bottom w:val="single" w:sz="2" w:space="0" w:color="000000"/>
            </w:tcBorders>
          </w:tcPr>
          <w:p>
            <w:pPr>
              <w:pStyle w:val="TableParagraph"/>
              <w:spacing w:line="205" w:lineRule="exact"/>
              <w:ind w:left="406"/>
              <w:jc w:val="left"/>
              <w:rPr>
                <w:sz w:val="20"/>
              </w:rPr>
            </w:pPr>
            <w:r>
              <w:rPr>
                <w:sz w:val="20"/>
              </w:rPr>
              <w:t>Skill Link Program</w:t>
            </w:r>
          </w:p>
        </w:tc>
        <w:tc>
          <w:tcPr>
            <w:tcW w:w="1831" w:type="dxa"/>
            <w:tcBorders>
              <w:bottom w:val="single" w:sz="2" w:space="0" w:color="000000"/>
            </w:tcBorders>
          </w:tcPr>
          <w:p>
            <w:pPr>
              <w:pStyle w:val="TableParagraph"/>
              <w:spacing w:line="205" w:lineRule="exact"/>
              <w:ind w:right="103"/>
              <w:rPr>
                <w:sz w:val="20"/>
              </w:rPr>
            </w:pPr>
            <w:r>
              <w:rPr>
                <w:sz w:val="20"/>
              </w:rPr>
              <w:t>23,539</w:t>
            </w:r>
          </w:p>
        </w:tc>
        <w:tc>
          <w:tcPr>
            <w:tcW w:w="1334" w:type="dxa"/>
            <w:tcBorders>
              <w:bottom w:val="single" w:sz="2" w:space="0" w:color="000000"/>
            </w:tcBorders>
          </w:tcPr>
          <w:p>
            <w:pPr>
              <w:pStyle w:val="TableParagraph"/>
              <w:spacing w:line="205" w:lineRule="exact"/>
              <w:ind w:right="-15"/>
              <w:rPr>
                <w:sz w:val="20"/>
              </w:rPr>
            </w:pPr>
            <w:r>
              <w:rPr>
                <w:w w:val="100"/>
                <w:sz w:val="20"/>
              </w:rPr>
              <w:t>-</w:t>
            </w:r>
          </w:p>
        </w:tc>
      </w:tr>
      <w:tr>
        <w:trPr>
          <w:trHeight w:val="393" w:hRule="atLeast"/>
        </w:trPr>
        <w:tc>
          <w:tcPr>
            <w:tcW w:w="349" w:type="dxa"/>
          </w:tcPr>
          <w:p>
            <w:pPr>
              <w:pStyle w:val="TableParagraph"/>
              <w:jc w:val="left"/>
              <w:rPr>
                <w:rFonts w:ascii="Times New Roman"/>
                <w:sz w:val="20"/>
              </w:rPr>
            </w:pPr>
          </w:p>
        </w:tc>
        <w:tc>
          <w:tcPr>
            <w:tcW w:w="5540" w:type="dxa"/>
            <w:tcBorders>
              <w:top w:val="single" w:sz="2" w:space="0" w:color="000000"/>
            </w:tcBorders>
          </w:tcPr>
          <w:p>
            <w:pPr>
              <w:pStyle w:val="TableParagraph"/>
              <w:jc w:val="left"/>
              <w:rPr>
                <w:rFonts w:ascii="Times New Roman"/>
                <w:sz w:val="20"/>
              </w:rPr>
            </w:pPr>
          </w:p>
        </w:tc>
        <w:tc>
          <w:tcPr>
            <w:tcW w:w="1831" w:type="dxa"/>
            <w:tcBorders>
              <w:top w:val="single" w:sz="2" w:space="0" w:color="000000"/>
            </w:tcBorders>
          </w:tcPr>
          <w:p>
            <w:pPr>
              <w:pStyle w:val="TableParagraph"/>
              <w:spacing w:before="35"/>
              <w:ind w:right="103"/>
              <w:rPr>
                <w:sz w:val="20"/>
              </w:rPr>
            </w:pPr>
            <w:r>
              <w:rPr>
                <w:sz w:val="20"/>
              </w:rPr>
              <w:t>289,411</w:t>
            </w:r>
          </w:p>
        </w:tc>
        <w:tc>
          <w:tcPr>
            <w:tcW w:w="1334" w:type="dxa"/>
            <w:tcBorders>
              <w:top w:val="single" w:sz="2" w:space="0" w:color="000000"/>
            </w:tcBorders>
          </w:tcPr>
          <w:p>
            <w:pPr>
              <w:pStyle w:val="TableParagraph"/>
              <w:spacing w:before="35"/>
              <w:ind w:right="1"/>
              <w:rPr>
                <w:sz w:val="20"/>
              </w:rPr>
            </w:pPr>
            <w:r>
              <w:rPr>
                <w:sz w:val="20"/>
              </w:rPr>
              <w:t>124,826</w:t>
            </w:r>
          </w:p>
        </w:tc>
      </w:tr>
      <w:tr>
        <w:trPr>
          <w:trHeight w:val="585" w:hRule="atLeast"/>
        </w:trPr>
        <w:tc>
          <w:tcPr>
            <w:tcW w:w="349" w:type="dxa"/>
          </w:tcPr>
          <w:p>
            <w:pPr>
              <w:pStyle w:val="TableParagraph"/>
              <w:jc w:val="left"/>
              <w:rPr>
                <w:rFonts w:ascii="Times New Roman"/>
                <w:sz w:val="20"/>
              </w:rPr>
            </w:pPr>
          </w:p>
        </w:tc>
        <w:tc>
          <w:tcPr>
            <w:tcW w:w="5540" w:type="dxa"/>
          </w:tcPr>
          <w:p>
            <w:pPr>
              <w:pStyle w:val="TableParagraph"/>
              <w:spacing w:before="122"/>
              <w:ind w:left="136"/>
              <w:jc w:val="left"/>
              <w:rPr>
                <w:sz w:val="20"/>
              </w:rPr>
            </w:pPr>
            <w:r>
              <w:rPr>
                <w:sz w:val="20"/>
              </w:rPr>
              <w:t>Government of the NWT:</w:t>
            </w:r>
          </w:p>
          <w:p>
            <w:pPr>
              <w:pStyle w:val="TableParagraph"/>
              <w:spacing w:line="213" w:lineRule="exact"/>
              <w:ind w:left="406"/>
              <w:jc w:val="left"/>
              <w:rPr>
                <w:sz w:val="20"/>
              </w:rPr>
            </w:pPr>
            <w:r>
              <w:rPr>
                <w:sz w:val="20"/>
              </w:rPr>
              <w:t>Early Learning and Child Care Centre</w:t>
            </w:r>
          </w:p>
        </w:tc>
        <w:tc>
          <w:tcPr>
            <w:tcW w:w="1831" w:type="dxa"/>
          </w:tcPr>
          <w:p>
            <w:pPr>
              <w:pStyle w:val="TableParagraph"/>
              <w:spacing w:before="7"/>
              <w:jc w:val="left"/>
              <w:rPr>
                <w:sz w:val="30"/>
              </w:rPr>
            </w:pPr>
          </w:p>
          <w:p>
            <w:pPr>
              <w:pStyle w:val="TableParagraph"/>
              <w:spacing w:line="213" w:lineRule="exact"/>
              <w:ind w:right="103"/>
              <w:rPr>
                <w:sz w:val="20"/>
              </w:rPr>
            </w:pPr>
            <w:r>
              <w:rPr>
                <w:sz w:val="20"/>
              </w:rPr>
              <w:t>7,000</w:t>
            </w:r>
          </w:p>
        </w:tc>
        <w:tc>
          <w:tcPr>
            <w:tcW w:w="1334" w:type="dxa"/>
          </w:tcPr>
          <w:p>
            <w:pPr>
              <w:pStyle w:val="TableParagraph"/>
              <w:spacing w:before="7"/>
              <w:jc w:val="left"/>
              <w:rPr>
                <w:sz w:val="30"/>
              </w:rPr>
            </w:pPr>
          </w:p>
          <w:p>
            <w:pPr>
              <w:pStyle w:val="TableParagraph"/>
              <w:spacing w:line="213" w:lineRule="exact"/>
              <w:rPr>
                <w:sz w:val="20"/>
              </w:rPr>
            </w:pPr>
            <w:r>
              <w:rPr>
                <w:w w:val="100"/>
                <w:sz w:val="20"/>
              </w:rPr>
              <w:t>-</w:t>
            </w:r>
          </w:p>
        </w:tc>
      </w:tr>
      <w:tr>
        <w:trPr>
          <w:trHeight w:val="249" w:hRule="atLeast"/>
        </w:trPr>
        <w:tc>
          <w:tcPr>
            <w:tcW w:w="349" w:type="dxa"/>
          </w:tcPr>
          <w:p>
            <w:pPr>
              <w:pStyle w:val="TableParagraph"/>
              <w:jc w:val="left"/>
              <w:rPr>
                <w:rFonts w:ascii="Times New Roman"/>
                <w:sz w:val="18"/>
              </w:rPr>
            </w:pPr>
          </w:p>
        </w:tc>
        <w:tc>
          <w:tcPr>
            <w:tcW w:w="5540" w:type="dxa"/>
          </w:tcPr>
          <w:p>
            <w:pPr>
              <w:pStyle w:val="TableParagraph"/>
              <w:spacing w:line="227" w:lineRule="exact"/>
              <w:ind w:left="406"/>
              <w:jc w:val="left"/>
              <w:rPr>
                <w:sz w:val="20"/>
              </w:rPr>
            </w:pPr>
            <w:r>
              <w:rPr>
                <w:sz w:val="20"/>
              </w:rPr>
              <w:t>Community Development</w:t>
            </w:r>
          </w:p>
        </w:tc>
        <w:tc>
          <w:tcPr>
            <w:tcW w:w="1831" w:type="dxa"/>
          </w:tcPr>
          <w:p>
            <w:pPr>
              <w:pStyle w:val="TableParagraph"/>
              <w:spacing w:line="227" w:lineRule="exact"/>
              <w:ind w:right="103"/>
              <w:rPr>
                <w:sz w:val="20"/>
              </w:rPr>
            </w:pPr>
            <w:r>
              <w:rPr>
                <w:sz w:val="20"/>
              </w:rPr>
              <w:t>3,899</w:t>
            </w:r>
          </w:p>
        </w:tc>
        <w:tc>
          <w:tcPr>
            <w:tcW w:w="1334" w:type="dxa"/>
          </w:tcPr>
          <w:p>
            <w:pPr>
              <w:pStyle w:val="TableParagraph"/>
              <w:spacing w:line="227" w:lineRule="exact"/>
              <w:ind w:right="-15"/>
              <w:rPr>
                <w:sz w:val="20"/>
              </w:rPr>
            </w:pPr>
            <w:r>
              <w:rPr>
                <w:w w:val="100"/>
                <w:sz w:val="20"/>
              </w:rPr>
              <w:t>-</w:t>
            </w:r>
          </w:p>
        </w:tc>
      </w:tr>
      <w:tr>
        <w:trPr>
          <w:trHeight w:val="407" w:hRule="atLeast"/>
        </w:trPr>
        <w:tc>
          <w:tcPr>
            <w:tcW w:w="349" w:type="dxa"/>
          </w:tcPr>
          <w:p>
            <w:pPr>
              <w:pStyle w:val="TableParagraph"/>
              <w:jc w:val="left"/>
              <w:rPr>
                <w:rFonts w:ascii="Times New Roman"/>
                <w:sz w:val="20"/>
              </w:rPr>
            </w:pPr>
          </w:p>
        </w:tc>
        <w:tc>
          <w:tcPr>
            <w:tcW w:w="5540" w:type="dxa"/>
          </w:tcPr>
          <w:p>
            <w:pPr>
              <w:pStyle w:val="TableParagraph"/>
              <w:jc w:val="left"/>
              <w:rPr>
                <w:rFonts w:ascii="Times New Roman"/>
                <w:sz w:val="20"/>
              </w:rPr>
            </w:pPr>
          </w:p>
        </w:tc>
        <w:tc>
          <w:tcPr>
            <w:tcW w:w="1831" w:type="dxa"/>
          </w:tcPr>
          <w:p>
            <w:pPr>
              <w:pStyle w:val="TableParagraph"/>
              <w:spacing w:before="16"/>
              <w:ind w:right="103"/>
              <w:rPr>
                <w:sz w:val="20"/>
              </w:rPr>
            </w:pPr>
            <w:r>
              <w:rPr>
                <w:sz w:val="20"/>
              </w:rPr>
              <w:t>10,899</w:t>
            </w:r>
          </w:p>
        </w:tc>
        <w:tc>
          <w:tcPr>
            <w:tcW w:w="1334" w:type="dxa"/>
          </w:tcPr>
          <w:p>
            <w:pPr>
              <w:pStyle w:val="TableParagraph"/>
              <w:spacing w:before="16"/>
              <w:ind w:right="-15"/>
              <w:rPr>
                <w:sz w:val="20"/>
              </w:rPr>
            </w:pPr>
            <w:r>
              <w:rPr>
                <w:w w:val="100"/>
                <w:sz w:val="20"/>
              </w:rPr>
              <w:t>-</w:t>
            </w:r>
          </w:p>
        </w:tc>
      </w:tr>
      <w:tr>
        <w:trPr>
          <w:trHeight w:val="385" w:hRule="atLeast"/>
        </w:trPr>
        <w:tc>
          <w:tcPr>
            <w:tcW w:w="349" w:type="dxa"/>
          </w:tcPr>
          <w:p>
            <w:pPr>
              <w:pStyle w:val="TableParagraph"/>
              <w:jc w:val="left"/>
              <w:rPr>
                <w:rFonts w:ascii="Times New Roman"/>
                <w:sz w:val="20"/>
              </w:rPr>
            </w:pPr>
          </w:p>
        </w:tc>
        <w:tc>
          <w:tcPr>
            <w:tcW w:w="5540" w:type="dxa"/>
          </w:tcPr>
          <w:p>
            <w:pPr>
              <w:pStyle w:val="TableParagraph"/>
              <w:jc w:val="left"/>
              <w:rPr>
                <w:rFonts w:ascii="Times New Roman"/>
                <w:sz w:val="20"/>
              </w:rPr>
            </w:pPr>
          </w:p>
        </w:tc>
        <w:tc>
          <w:tcPr>
            <w:tcW w:w="1831" w:type="dxa"/>
          </w:tcPr>
          <w:p>
            <w:pPr>
              <w:pStyle w:val="TableParagraph"/>
              <w:tabs>
                <w:tab w:pos="503" w:val="left" w:leader="none"/>
              </w:tabs>
              <w:spacing w:line="210" w:lineRule="exact" w:before="155"/>
              <w:ind w:right="103"/>
              <w:rPr>
                <w:sz w:val="20"/>
              </w:rPr>
            </w:pPr>
            <w:r>
              <w:rPr>
                <w:sz w:val="20"/>
              </w:rPr>
              <w:t>$</w:t>
              <w:tab/>
              <w:t>300,310</w:t>
            </w:r>
          </w:p>
        </w:tc>
        <w:tc>
          <w:tcPr>
            <w:tcW w:w="1334" w:type="dxa"/>
          </w:tcPr>
          <w:p>
            <w:pPr>
              <w:pStyle w:val="TableParagraph"/>
              <w:tabs>
                <w:tab w:pos="503" w:val="left" w:leader="none"/>
              </w:tabs>
              <w:spacing w:line="210" w:lineRule="exact" w:before="155"/>
              <w:ind w:right="-15"/>
              <w:rPr>
                <w:sz w:val="20"/>
              </w:rPr>
            </w:pPr>
            <w:r>
              <w:rPr>
                <w:sz w:val="20"/>
              </w:rPr>
              <w:t>$</w:t>
              <w:tab/>
              <w:t>124,826</w:t>
            </w:r>
          </w:p>
        </w:tc>
      </w:tr>
    </w:tbl>
    <w:p>
      <w:pPr>
        <w:pStyle w:val="BodyText"/>
        <w:spacing w:before="6"/>
        <w:rPr>
          <w:sz w:val="19"/>
        </w:rPr>
      </w:pPr>
    </w:p>
    <w:p>
      <w:pPr>
        <w:pStyle w:val="BodyText"/>
        <w:spacing w:line="271" w:lineRule="auto" w:before="94"/>
        <w:ind w:left="600" w:right="159"/>
        <w:jc w:val="both"/>
      </w:pPr>
      <w:r>
        <w:rPr/>
        <w:pict>
          <v:group style="position:absolute;margin-left:122.400002pt;margin-top:-52.07011pt;width:413.6pt;height:.75pt;mso-position-horizontal-relative:page;mso-position-vertical-relative:paragraph;z-index:-254431232" coordorigin="2448,-1041" coordsize="8272,15">
            <v:line style="position:absolute" from="2448,-1041" to="10720,-1041" stroked="true" strokeweight=".06pt" strokecolor="#000000">
              <v:stroke dashstyle="solid"/>
            </v:line>
            <v:line style="position:absolute" from="2448,-1040" to="10720,-1040" stroked="true" strokeweight=".06pt" strokecolor="#000000">
              <v:stroke dashstyle="solid"/>
            </v:line>
            <v:line style="position:absolute" from="2448,-1038" to="10720,-1038" stroked="true" strokeweight=".06pt" strokecolor="#000000">
              <v:stroke dashstyle="solid"/>
            </v:line>
            <v:line style="position:absolute" from="2448,-1037" to="10720,-1037" stroked="true" strokeweight=".06pt" strokecolor="#000000">
              <v:stroke dashstyle="solid"/>
            </v:line>
            <v:line style="position:absolute" from="2448,-1036" to="10720,-1036" stroked="true" strokeweight=".06pt" strokecolor="#000000">
              <v:stroke dashstyle="solid"/>
            </v:line>
            <v:line style="position:absolute" from="2448,-1035" to="10720,-1035" stroked="true" strokeweight=".06pt" strokecolor="#000000">
              <v:stroke dashstyle="solid"/>
            </v:line>
            <v:line style="position:absolute" from="2448,-1034" to="10720,-1034" stroked="true" strokeweight=".06pt" strokecolor="#000000">
              <v:stroke dashstyle="solid"/>
            </v:line>
            <v:line style="position:absolute" from="2448,-1032" to="10720,-1032" stroked="true" strokeweight=".06pt" strokecolor="#000000">
              <v:stroke dashstyle="solid"/>
            </v:line>
            <v:line style="position:absolute" from="2448,-1031" to="10720,-1031" stroked="true" strokeweight=".06pt" strokecolor="#000000">
              <v:stroke dashstyle="solid"/>
            </v:line>
            <v:line style="position:absolute" from="2448,-1030" to="10720,-1030" stroked="true" strokeweight=".06pt" strokecolor="#000000">
              <v:stroke dashstyle="solid"/>
            </v:line>
            <v:line style="position:absolute" from="2448,-1029" to="10720,-1029" stroked="true" strokeweight=".06pt" strokecolor="#000000">
              <v:stroke dashstyle="solid"/>
            </v:line>
            <v:line style="position:absolute" from="2448,-1028" to="10720,-1028" stroked="true" strokeweight=".06pt" strokecolor="#000000">
              <v:stroke dashstyle="solid"/>
            </v:line>
            <w10:wrap type="none"/>
          </v:group>
        </w:pict>
      </w:r>
      <w:r>
        <w:rPr/>
        <w:t>During the year, $nil (2019 - $18,337) provided by the Government of Canada, with respect to Consultation and Policy Development, was used to acquire a new telephone system which is included as part of equipment within tangible capital assets (see note 7).</w:t>
      </w:r>
    </w:p>
    <w:p>
      <w:pPr>
        <w:pStyle w:val="BodyText"/>
        <w:rPr>
          <w:sz w:val="22"/>
        </w:rPr>
      </w:pPr>
    </w:p>
    <w:p>
      <w:pPr>
        <w:pStyle w:val="BodyText"/>
        <w:spacing w:before="7"/>
        <w:rPr>
          <w:sz w:val="21"/>
        </w:rPr>
      </w:pPr>
    </w:p>
    <w:p>
      <w:pPr>
        <w:pStyle w:val="Heading3"/>
        <w:tabs>
          <w:tab w:pos="599" w:val="left" w:leader="none"/>
        </w:tabs>
        <w:spacing w:before="0"/>
        <w:ind w:left="167" w:firstLine="0"/>
      </w:pPr>
      <w:r>
        <w:rPr/>
        <w:t>6.</w:t>
        <w:tab/>
        <w:t>Government transfers and contributions repayable:</w:t>
      </w:r>
    </w:p>
    <w:p>
      <w:pPr>
        <w:pStyle w:val="BodyText"/>
        <w:spacing w:before="2"/>
        <w:rPr>
          <w:b/>
          <w:sz w:val="23"/>
        </w:rPr>
      </w:pPr>
      <w:r>
        <w:rPr/>
        <w:pict>
          <v:group style="position:absolute;margin-left:108pt;margin-top:15.328936pt;width:430pt;height:.3pt;mso-position-horizontal-relative:page;mso-position-vertical-relative:paragraph;z-index:-251651072;mso-wrap-distance-left:0;mso-wrap-distance-right:0" coordorigin="2160,307" coordsize="8600,6">
            <v:line style="position:absolute" from="2160,307" to="10760,307" stroked="true" strokeweight=".06pt" strokecolor="#000000">
              <v:stroke dashstyle="solid"/>
            </v:line>
            <v:line style="position:absolute" from="2160,308" to="10760,308" stroked="true" strokeweight=".06pt" strokecolor="#000000">
              <v:stroke dashstyle="solid"/>
            </v:line>
            <v:line style="position:absolute" from="2160,310" to="10760,310" stroked="true" strokeweight=".06pt" strokecolor="#000000">
              <v:stroke dashstyle="solid"/>
            </v:line>
            <v:line style="position:absolute" from="2160,311" to="10760,311" stroked="true" strokeweight=".06pt" strokecolor="#000000">
              <v:stroke dashstyle="solid"/>
            </v:line>
            <v:line style="position:absolute" from="2160,312" to="10760,312" stroked="true" strokeweight=".06pt" strokecolor="#000000">
              <v:stroke dashstyle="solid"/>
            </v:line>
            <w10:wrap type="topAndBottom"/>
          </v:group>
        </w:pict>
      </w:r>
    </w:p>
    <w:p>
      <w:pPr>
        <w:pStyle w:val="BodyText"/>
        <w:tabs>
          <w:tab w:pos="1439" w:val="left" w:leader="none"/>
        </w:tabs>
        <w:spacing w:line="221" w:lineRule="exact" w:after="18"/>
        <w:ind w:right="213"/>
        <w:jc w:val="right"/>
      </w:pPr>
      <w:r>
        <w:rPr/>
        <w:t>2020</w:t>
        <w:tab/>
        <w:t>2019</w:t>
      </w:r>
    </w:p>
    <w:p>
      <w:pPr>
        <w:pStyle w:val="BodyText"/>
        <w:spacing w:line="20" w:lineRule="exact"/>
        <w:ind w:left="599"/>
        <w:rPr>
          <w:sz w:val="2"/>
        </w:rPr>
      </w:pPr>
      <w:r>
        <w:rPr>
          <w:sz w:val="2"/>
        </w:rPr>
        <w:pict>
          <v:group style="width:430pt;height:1pt;mso-position-horizontal-relative:char;mso-position-vertical-relative:line" coordorigin="0,0" coordsize="8600,20">
            <v:line style="position:absolute" from="0,1" to="8600,1" stroked="true" strokeweight=".06pt" strokecolor="#000000">
              <v:stroke dashstyle="solid"/>
            </v:line>
            <v:line style="position:absolute" from="0,2" to="8600,2" stroked="true" strokeweight=".06pt" strokecolor="#000000">
              <v:stroke dashstyle="solid"/>
            </v:line>
            <v:line style="position:absolute" from="0,3" to="8600,3" stroked="true" strokeweight=".06pt" strokecolor="#000000">
              <v:stroke dashstyle="solid"/>
            </v:line>
            <v:line style="position:absolute" from="0,4" to="8600,4" stroked="true" strokeweight=".06pt" strokecolor="#000000">
              <v:stroke dashstyle="solid"/>
            </v:line>
            <v:line style="position:absolute" from="0,5" to="8600,5" stroked="true" strokeweight=".06pt" strokecolor="#000000">
              <v:stroke dashstyle="solid"/>
            </v:line>
            <v:line style="position:absolute" from="0,7" to="8600,7" stroked="true" strokeweight=".06pt" strokecolor="#000000">
              <v:stroke dashstyle="solid"/>
            </v:line>
            <v:line style="position:absolute" from="0,8" to="8600,8" stroked="true" strokeweight=".06pt" strokecolor="#000000">
              <v:stroke dashstyle="solid"/>
            </v:line>
            <v:line style="position:absolute" from="0,9" to="8600,9" stroked="true" strokeweight=".06pt" strokecolor="#000000">
              <v:stroke dashstyle="solid"/>
            </v:line>
            <v:line style="position:absolute" from="0,10" to="8600,10" stroked="true" strokeweight=".06pt" strokecolor="#000000">
              <v:stroke dashstyle="solid"/>
            </v:line>
            <v:line style="position:absolute" from="0,11" to="8600,11" stroked="true" strokeweight=".06pt" strokecolor="#000000">
              <v:stroke dashstyle="solid"/>
            </v:line>
            <v:line style="position:absolute" from="0,13" to="8600,13" stroked="true" strokeweight=".06pt" strokecolor="#000000">
              <v:stroke dashstyle="solid"/>
            </v:line>
            <v:line style="position:absolute" from="0,14" to="8600,14" stroked="true" strokeweight=".06pt" strokecolor="#000000">
              <v:stroke dashstyle="solid"/>
            </v:line>
            <v:line style="position:absolute" from="0,15" to="8600,15" stroked="true" strokeweight=".06pt" strokecolor="#000000">
              <v:stroke dashstyle="solid"/>
            </v:line>
            <v:line style="position:absolute" from="0,16" to="8600,16" stroked="true" strokeweight=".06pt" strokecolor="#000000">
              <v:stroke dashstyle="solid"/>
            </v:line>
            <v:line style="position:absolute" from="0,17" to="8600,17" stroked="true" strokeweight=".06pt" strokecolor="#000000">
              <v:stroke dashstyle="solid"/>
            </v:line>
            <v:line style="position:absolute" from="0,19" to="8600,19" stroked="true" strokeweight=".06pt" strokecolor="#000000">
              <v:stroke dashstyle="solid"/>
            </v:line>
          </v:group>
        </w:pict>
      </w:r>
      <w:r>
        <w:rPr>
          <w:sz w:val="2"/>
        </w:rPr>
      </w:r>
    </w:p>
    <w:p>
      <w:pPr>
        <w:pStyle w:val="BodyText"/>
        <w:spacing w:before="11"/>
        <w:rPr>
          <w:sz w:val="11"/>
        </w:rPr>
      </w:pPr>
    </w:p>
    <w:p>
      <w:pPr>
        <w:pStyle w:val="BodyText"/>
        <w:spacing w:before="94"/>
        <w:ind w:left="600"/>
      </w:pPr>
      <w:r>
        <w:rPr/>
        <w:t>Government of Canada:</w:t>
      </w:r>
    </w:p>
    <w:p>
      <w:pPr>
        <w:pStyle w:val="BodyText"/>
        <w:tabs>
          <w:tab w:pos="6503" w:val="left" w:leader="none"/>
          <w:tab w:pos="7119" w:val="left" w:leader="none"/>
          <w:tab w:pos="7943" w:val="left" w:leader="none"/>
          <w:tab w:pos="8559" w:val="left" w:leader="none"/>
        </w:tabs>
        <w:ind w:left="886"/>
      </w:pPr>
      <w:r>
        <w:rPr/>
        <w:t>New Horizons</w:t>
      </w:r>
      <w:r>
        <w:rPr>
          <w:spacing w:val="1"/>
        </w:rPr>
        <w:t> </w:t>
      </w:r>
      <w:r>
        <w:rPr/>
        <w:t>for</w:t>
      </w:r>
      <w:r>
        <w:rPr>
          <w:spacing w:val="1"/>
        </w:rPr>
        <w:t> </w:t>
      </w:r>
      <w:r>
        <w:rPr/>
        <w:t>Seniors</w:t>
        <w:tab/>
        <w:t>$</w:t>
        <w:tab/>
        <w:t>11,601</w:t>
        <w:tab/>
        <w:t>$</w:t>
        <w:tab/>
        <w:t>11,601</w:t>
      </w:r>
    </w:p>
    <w:p>
      <w:pPr>
        <w:pStyle w:val="BodyText"/>
        <w:spacing w:line="20" w:lineRule="exact"/>
        <w:ind w:left="887"/>
        <w:rPr>
          <w:sz w:val="2"/>
        </w:rPr>
      </w:pPr>
      <w:r>
        <w:rPr>
          <w:sz w:val="2"/>
        </w:rPr>
        <w:pict>
          <v:group style="width:415.6pt;height:1pt;mso-position-horizontal-relative:char;mso-position-vertical-relative:line" coordorigin="0,0" coordsize="8312,20">
            <v:line style="position:absolute" from="0,1" to="8312,1" stroked="true" strokeweight=".06pt" strokecolor="#000000">
              <v:stroke dashstyle="solid"/>
            </v:line>
            <v:line style="position:absolute" from="0,2" to="8312,2" stroked="true" strokeweight=".06pt" strokecolor="#000000">
              <v:stroke dashstyle="solid"/>
            </v:line>
            <v:line style="position:absolute" from="0,3" to="8312,3" stroked="true" strokeweight=".06pt" strokecolor="#000000">
              <v:stroke dashstyle="solid"/>
            </v:line>
            <v:line style="position:absolute" from="0,4" to="8312,4" stroked="true" strokeweight=".06pt" strokecolor="#000000">
              <v:stroke dashstyle="solid"/>
            </v:line>
            <v:line style="position:absolute" from="0,5" to="8312,5" stroked="true" strokeweight=".06pt" strokecolor="#000000">
              <v:stroke dashstyle="solid"/>
            </v:line>
            <v:line style="position:absolute" from="0,7" to="8312,7" stroked="true" strokeweight=".06pt" strokecolor="#000000">
              <v:stroke dashstyle="solid"/>
            </v:line>
            <v:line style="position:absolute" from="0,8" to="8312,8" stroked="true" strokeweight=".06pt" strokecolor="#000000">
              <v:stroke dashstyle="solid"/>
            </v:line>
            <v:line style="position:absolute" from="0,9" to="8312,9" stroked="true" strokeweight=".06pt" strokecolor="#000000">
              <v:stroke dashstyle="solid"/>
            </v:line>
            <v:line style="position:absolute" from="0,10" to="8312,10" stroked="true" strokeweight=".06pt" strokecolor="#000000">
              <v:stroke dashstyle="solid"/>
            </v:line>
            <v:line style="position:absolute" from="0,11" to="8312,11" stroked="true" strokeweight=".06pt" strokecolor="#000000">
              <v:stroke dashstyle="solid"/>
            </v:line>
            <v:line style="position:absolute" from="0,13" to="8312,13" stroked="true" strokeweight=".06pt" strokecolor="#000000">
              <v:stroke dashstyle="solid"/>
            </v:line>
            <v:line style="position:absolute" from="0,14" to="8312,14" stroked="true" strokeweight=".06pt" strokecolor="#000000">
              <v:stroke dashstyle="solid"/>
            </v:line>
            <v:line style="position:absolute" from="0,15" to="8312,15" stroked="true" strokeweight=".06pt" strokecolor="#000000">
              <v:stroke dashstyle="solid"/>
            </v:line>
            <v:line style="position:absolute" from="0,16" to="8312,16" stroked="true" strokeweight=".06pt" strokecolor="#000000">
              <v:stroke dashstyle="solid"/>
            </v:line>
            <v:line style="position:absolute" from="0,17" to="8312,17" stroked="true" strokeweight=".06pt" strokecolor="#000000">
              <v:stroke dashstyle="solid"/>
            </v:line>
            <v:line style="position:absolute" from="0,19" to="8312,19" stroked="true" strokeweight=".06pt" strokecolor="#000000">
              <v:stroke dashstyle="solid"/>
            </v:line>
          </v:group>
        </w:pict>
      </w:r>
      <w:r>
        <w:rPr>
          <w:sz w:val="2"/>
        </w:rPr>
      </w:r>
    </w:p>
    <w:p>
      <w:pPr>
        <w:pStyle w:val="BodyText"/>
        <w:spacing w:before="2"/>
        <w:rPr>
          <w:sz w:val="2"/>
        </w:rPr>
      </w:pP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6"/>
        <w:gridCol w:w="2873"/>
        <w:gridCol w:w="1385"/>
      </w:tblGrid>
      <w:tr>
        <w:trPr>
          <w:trHeight w:val="223" w:hRule="atLeast"/>
        </w:trPr>
        <w:tc>
          <w:tcPr>
            <w:tcW w:w="7289" w:type="dxa"/>
            <w:gridSpan w:val="2"/>
          </w:tcPr>
          <w:p>
            <w:pPr>
              <w:pStyle w:val="TableParagraph"/>
              <w:spacing w:line="204" w:lineRule="exact"/>
              <w:ind w:right="104"/>
              <w:rPr>
                <w:sz w:val="20"/>
              </w:rPr>
            </w:pPr>
            <w:r>
              <w:rPr>
                <w:sz w:val="20"/>
              </w:rPr>
              <w:t>11,601</w:t>
            </w:r>
          </w:p>
        </w:tc>
        <w:tc>
          <w:tcPr>
            <w:tcW w:w="1385" w:type="dxa"/>
          </w:tcPr>
          <w:p>
            <w:pPr>
              <w:pStyle w:val="TableParagraph"/>
              <w:spacing w:line="204" w:lineRule="exact"/>
              <w:ind w:right="49"/>
              <w:rPr>
                <w:sz w:val="20"/>
              </w:rPr>
            </w:pPr>
            <w:r>
              <w:rPr>
                <w:sz w:val="20"/>
              </w:rPr>
              <w:t>11,601</w:t>
            </w:r>
          </w:p>
        </w:tc>
      </w:tr>
      <w:tr>
        <w:trPr>
          <w:trHeight w:val="627" w:hRule="atLeast"/>
        </w:trPr>
        <w:tc>
          <w:tcPr>
            <w:tcW w:w="4416" w:type="dxa"/>
          </w:tcPr>
          <w:p>
            <w:pPr>
              <w:pStyle w:val="TableParagraph"/>
              <w:spacing w:line="230" w:lineRule="atLeast" w:before="163"/>
              <w:ind w:left="337" w:right="1525" w:hanging="288"/>
              <w:jc w:val="left"/>
              <w:rPr>
                <w:sz w:val="20"/>
              </w:rPr>
            </w:pPr>
            <w:r>
              <w:rPr>
                <w:sz w:val="20"/>
              </w:rPr>
              <w:t>Government of the NWT: Community Access Program</w:t>
            </w:r>
          </w:p>
        </w:tc>
        <w:tc>
          <w:tcPr>
            <w:tcW w:w="2873" w:type="dxa"/>
          </w:tcPr>
          <w:p>
            <w:pPr>
              <w:pStyle w:val="TableParagraph"/>
              <w:jc w:val="left"/>
              <w:rPr>
                <w:sz w:val="22"/>
              </w:rPr>
            </w:pPr>
          </w:p>
          <w:p>
            <w:pPr>
              <w:pStyle w:val="TableParagraph"/>
              <w:spacing w:line="213" w:lineRule="exact" w:before="141"/>
              <w:ind w:right="104"/>
              <w:rPr>
                <w:sz w:val="20"/>
              </w:rPr>
            </w:pPr>
            <w:r>
              <w:rPr>
                <w:sz w:val="20"/>
              </w:rPr>
              <w:t>22,500</w:t>
            </w:r>
          </w:p>
        </w:tc>
        <w:tc>
          <w:tcPr>
            <w:tcW w:w="1385" w:type="dxa"/>
          </w:tcPr>
          <w:p>
            <w:pPr>
              <w:pStyle w:val="TableParagraph"/>
              <w:jc w:val="left"/>
              <w:rPr>
                <w:sz w:val="22"/>
              </w:rPr>
            </w:pPr>
          </w:p>
          <w:p>
            <w:pPr>
              <w:pStyle w:val="TableParagraph"/>
              <w:spacing w:line="213" w:lineRule="exact" w:before="141"/>
              <w:ind w:right="49"/>
              <w:rPr>
                <w:sz w:val="20"/>
              </w:rPr>
            </w:pPr>
            <w:r>
              <w:rPr>
                <w:sz w:val="20"/>
              </w:rPr>
              <w:t>15,357</w:t>
            </w:r>
          </w:p>
        </w:tc>
      </w:tr>
      <w:tr>
        <w:trPr>
          <w:trHeight w:val="230" w:hRule="atLeast"/>
        </w:trPr>
        <w:tc>
          <w:tcPr>
            <w:tcW w:w="4416" w:type="dxa"/>
          </w:tcPr>
          <w:p>
            <w:pPr>
              <w:pStyle w:val="TableParagraph"/>
              <w:spacing w:line="210" w:lineRule="exact"/>
              <w:ind w:left="337"/>
              <w:jc w:val="left"/>
              <w:rPr>
                <w:sz w:val="20"/>
              </w:rPr>
            </w:pPr>
            <w:r>
              <w:rPr>
                <w:sz w:val="20"/>
              </w:rPr>
              <w:t>Nutrition North Program</w:t>
            </w:r>
          </w:p>
        </w:tc>
        <w:tc>
          <w:tcPr>
            <w:tcW w:w="2873" w:type="dxa"/>
          </w:tcPr>
          <w:p>
            <w:pPr>
              <w:pStyle w:val="TableParagraph"/>
              <w:spacing w:line="210" w:lineRule="exact"/>
              <w:ind w:right="104"/>
              <w:rPr>
                <w:sz w:val="20"/>
              </w:rPr>
            </w:pPr>
            <w:r>
              <w:rPr>
                <w:sz w:val="20"/>
              </w:rPr>
              <w:t>10,550</w:t>
            </w:r>
          </w:p>
        </w:tc>
        <w:tc>
          <w:tcPr>
            <w:tcW w:w="1385" w:type="dxa"/>
          </w:tcPr>
          <w:p>
            <w:pPr>
              <w:pStyle w:val="TableParagraph"/>
              <w:spacing w:line="210" w:lineRule="exact"/>
              <w:ind w:right="49"/>
              <w:rPr>
                <w:sz w:val="20"/>
              </w:rPr>
            </w:pPr>
            <w:r>
              <w:rPr>
                <w:sz w:val="20"/>
              </w:rPr>
              <w:t>4,516</w:t>
            </w:r>
          </w:p>
        </w:tc>
      </w:tr>
      <w:tr>
        <w:trPr>
          <w:trHeight w:val="224" w:hRule="atLeast"/>
        </w:trPr>
        <w:tc>
          <w:tcPr>
            <w:tcW w:w="4416" w:type="dxa"/>
            <w:tcBorders>
              <w:bottom w:val="single" w:sz="2" w:space="0" w:color="000000"/>
            </w:tcBorders>
          </w:tcPr>
          <w:p>
            <w:pPr>
              <w:pStyle w:val="TableParagraph"/>
              <w:spacing w:line="205" w:lineRule="exact"/>
              <w:ind w:left="337"/>
              <w:jc w:val="left"/>
              <w:rPr>
                <w:sz w:val="20"/>
              </w:rPr>
            </w:pPr>
            <w:r>
              <w:rPr>
                <w:sz w:val="20"/>
              </w:rPr>
              <w:t>Healthy Child Initiative</w:t>
            </w:r>
          </w:p>
        </w:tc>
        <w:tc>
          <w:tcPr>
            <w:tcW w:w="2873" w:type="dxa"/>
            <w:tcBorders>
              <w:bottom w:val="single" w:sz="2" w:space="0" w:color="000000"/>
            </w:tcBorders>
          </w:tcPr>
          <w:p>
            <w:pPr>
              <w:pStyle w:val="TableParagraph"/>
              <w:spacing w:line="205" w:lineRule="exact"/>
              <w:ind w:right="104"/>
              <w:rPr>
                <w:sz w:val="20"/>
              </w:rPr>
            </w:pPr>
            <w:r>
              <w:rPr>
                <w:w w:val="100"/>
                <w:sz w:val="20"/>
              </w:rPr>
              <w:t>-</w:t>
            </w:r>
          </w:p>
        </w:tc>
        <w:tc>
          <w:tcPr>
            <w:tcW w:w="1385" w:type="dxa"/>
            <w:tcBorders>
              <w:bottom w:val="single" w:sz="2" w:space="0" w:color="000000"/>
            </w:tcBorders>
          </w:tcPr>
          <w:p>
            <w:pPr>
              <w:pStyle w:val="TableParagraph"/>
              <w:spacing w:line="205" w:lineRule="exact"/>
              <w:ind w:right="49"/>
              <w:rPr>
                <w:sz w:val="20"/>
              </w:rPr>
            </w:pPr>
            <w:r>
              <w:rPr>
                <w:sz w:val="20"/>
              </w:rPr>
              <w:t>14,007</w:t>
            </w:r>
          </w:p>
        </w:tc>
      </w:tr>
      <w:tr>
        <w:trPr>
          <w:trHeight w:val="418" w:hRule="atLeast"/>
        </w:trPr>
        <w:tc>
          <w:tcPr>
            <w:tcW w:w="4416" w:type="dxa"/>
            <w:tcBorders>
              <w:top w:val="single" w:sz="2" w:space="0" w:color="000000"/>
            </w:tcBorders>
          </w:tcPr>
          <w:p>
            <w:pPr>
              <w:pStyle w:val="TableParagraph"/>
              <w:jc w:val="left"/>
              <w:rPr>
                <w:rFonts w:ascii="Times New Roman"/>
                <w:sz w:val="20"/>
              </w:rPr>
            </w:pPr>
          </w:p>
        </w:tc>
        <w:tc>
          <w:tcPr>
            <w:tcW w:w="2873" w:type="dxa"/>
            <w:tcBorders>
              <w:top w:val="single" w:sz="2" w:space="0" w:color="000000"/>
            </w:tcBorders>
          </w:tcPr>
          <w:p>
            <w:pPr>
              <w:pStyle w:val="TableParagraph"/>
              <w:spacing w:before="36"/>
              <w:ind w:right="104"/>
              <w:rPr>
                <w:sz w:val="20"/>
              </w:rPr>
            </w:pPr>
            <w:r>
              <w:rPr>
                <w:sz w:val="20"/>
              </w:rPr>
              <w:t>33,050</w:t>
            </w:r>
          </w:p>
        </w:tc>
        <w:tc>
          <w:tcPr>
            <w:tcW w:w="1385" w:type="dxa"/>
            <w:tcBorders>
              <w:top w:val="single" w:sz="2" w:space="0" w:color="000000"/>
            </w:tcBorders>
          </w:tcPr>
          <w:p>
            <w:pPr>
              <w:pStyle w:val="TableParagraph"/>
              <w:spacing w:before="36"/>
              <w:ind w:right="49"/>
              <w:rPr>
                <w:sz w:val="20"/>
              </w:rPr>
            </w:pPr>
            <w:r>
              <w:rPr>
                <w:sz w:val="20"/>
              </w:rPr>
              <w:t>33,880</w:t>
            </w:r>
          </w:p>
        </w:tc>
      </w:tr>
      <w:tr>
        <w:trPr>
          <w:trHeight w:val="375" w:hRule="atLeast"/>
        </w:trPr>
        <w:tc>
          <w:tcPr>
            <w:tcW w:w="4416" w:type="dxa"/>
          </w:tcPr>
          <w:p>
            <w:pPr>
              <w:pStyle w:val="TableParagraph"/>
              <w:jc w:val="left"/>
              <w:rPr>
                <w:rFonts w:ascii="Times New Roman"/>
                <w:sz w:val="20"/>
              </w:rPr>
            </w:pPr>
          </w:p>
        </w:tc>
        <w:tc>
          <w:tcPr>
            <w:tcW w:w="2873" w:type="dxa"/>
          </w:tcPr>
          <w:p>
            <w:pPr>
              <w:pStyle w:val="TableParagraph"/>
              <w:tabs>
                <w:tab w:pos="615" w:val="left" w:leader="none"/>
              </w:tabs>
              <w:spacing w:line="210" w:lineRule="exact" w:before="146"/>
              <w:ind w:right="104"/>
              <w:rPr>
                <w:sz w:val="20"/>
              </w:rPr>
            </w:pPr>
            <w:r>
              <w:rPr>
                <w:sz w:val="20"/>
              </w:rPr>
              <w:t>$</w:t>
              <w:tab/>
              <w:t>44,651</w:t>
            </w:r>
          </w:p>
        </w:tc>
        <w:tc>
          <w:tcPr>
            <w:tcW w:w="1385" w:type="dxa"/>
          </w:tcPr>
          <w:p>
            <w:pPr>
              <w:pStyle w:val="TableParagraph"/>
              <w:tabs>
                <w:tab w:pos="615" w:val="left" w:leader="none"/>
              </w:tabs>
              <w:spacing w:line="210" w:lineRule="exact" w:before="146"/>
              <w:ind w:right="49"/>
              <w:rPr>
                <w:sz w:val="20"/>
              </w:rPr>
            </w:pPr>
            <w:r>
              <w:rPr>
                <w:sz w:val="20"/>
              </w:rPr>
              <w:t>$</w:t>
              <w:tab/>
              <w:t>45,481</w:t>
            </w:r>
          </w:p>
        </w:tc>
      </w:tr>
    </w:tbl>
    <w:p>
      <w:pPr>
        <w:spacing w:after="0" w:line="210" w:lineRule="exact"/>
        <w:rPr>
          <w:sz w:val="20"/>
        </w:rPr>
        <w:sectPr>
          <w:pgSz w:w="12240" w:h="15840"/>
          <w:pgMar w:header="1467" w:footer="743" w:top="2600" w:bottom="940" w:left="1560" w:right="1280"/>
        </w:sectPr>
      </w:pPr>
    </w:p>
    <w:p>
      <w:pPr>
        <w:pStyle w:val="BodyText"/>
      </w:pPr>
      <w:r>
        <w:rPr/>
        <w:pict>
          <v:group style="position:absolute;margin-left:108pt;margin-top:219.75pt;width:432pt;height:1pt;mso-position-horizontal-relative:page;mso-position-vertical-relative:page;z-index:-254429184" coordorigin="2160,4395" coordsize="8640,20">
            <v:line style="position:absolute" from="2160,4396" to="10800,4396" stroked="true" strokeweight=".06pt" strokecolor="#000000">
              <v:stroke dashstyle="solid"/>
            </v:line>
            <v:line style="position:absolute" from="2160,4397" to="10800,4397" stroked="true" strokeweight=".06pt" strokecolor="#000000">
              <v:stroke dashstyle="solid"/>
            </v:line>
            <v:line style="position:absolute" from="2160,4398" to="10800,4398" stroked="true" strokeweight=".06pt" strokecolor="#000000">
              <v:stroke dashstyle="solid"/>
            </v:line>
            <v:line style="position:absolute" from="2160,4399" to="10800,4399" stroked="true" strokeweight=".06pt" strokecolor="#000000">
              <v:stroke dashstyle="solid"/>
            </v:line>
            <v:line style="position:absolute" from="2160,4400" to="10800,4400" stroked="true" strokeweight=".06pt" strokecolor="#000000">
              <v:stroke dashstyle="solid"/>
            </v:line>
            <v:line style="position:absolute" from="2160,4402" to="10800,4402" stroked="true" strokeweight=".06pt" strokecolor="#000000">
              <v:stroke dashstyle="solid"/>
            </v:line>
            <v:line style="position:absolute" from="2160,4403" to="10800,4403" stroked="true" strokeweight=".06pt" strokecolor="#000000">
              <v:stroke dashstyle="solid"/>
            </v:line>
            <v:line style="position:absolute" from="2160,4404" to="10800,4404" stroked="true" strokeweight=".06pt" strokecolor="#000000">
              <v:stroke dashstyle="solid"/>
            </v:line>
            <v:line style="position:absolute" from="2160,4405" to="10800,4405" stroked="true" strokeweight=".06pt" strokecolor="#000000">
              <v:stroke dashstyle="solid"/>
            </v:line>
            <v:line style="position:absolute" from="2160,4406" to="10800,4406" stroked="true" strokeweight=".06pt" strokecolor="#000000">
              <v:stroke dashstyle="solid"/>
            </v:line>
            <v:line style="position:absolute" from="2160,4408" to="10800,4408" stroked="true" strokeweight=".06pt" strokecolor="#000000">
              <v:stroke dashstyle="solid"/>
            </v:line>
            <v:line style="position:absolute" from="2160,4409" to="10800,4409" stroked="true" strokeweight=".06pt" strokecolor="#000000">
              <v:stroke dashstyle="solid"/>
            </v:line>
            <v:line style="position:absolute" from="2160,4410" to="10800,4410" stroked="true" strokeweight=".06pt" strokecolor="#000000">
              <v:stroke dashstyle="solid"/>
            </v:line>
            <v:line style="position:absolute" from="2160,4411" to="10800,4411" stroked="true" strokeweight=".06pt" strokecolor="#000000">
              <v:stroke dashstyle="solid"/>
            </v:line>
            <v:line style="position:absolute" from="2160,4412" to="10800,4412" stroked="true" strokeweight=".06pt" strokecolor="#000000">
              <v:stroke dashstyle="solid"/>
            </v:line>
            <v:line style="position:absolute" from="2160,4414" to="10800,4414" stroked="true" strokeweight=".06pt" strokecolor="#000000">
              <v:stroke dashstyle="solid"/>
            </v:line>
            <w10:wrap type="none"/>
          </v:group>
        </w:pict>
      </w:r>
      <w:r>
        <w:rPr/>
        <w:pict>
          <v:group style="position:absolute;margin-left:300pt;margin-top:415.950012pt;width:238pt;height:1pt;mso-position-horizontal-relative:page;mso-position-vertical-relative:page;z-index:-254428160" coordorigin="6000,8319" coordsize="4760,20">
            <v:line style="position:absolute" from="6000,8320" to="10760,8320" stroked="true" strokeweight=".06pt" strokecolor="#000000">
              <v:stroke dashstyle="solid"/>
            </v:line>
            <v:line style="position:absolute" from="6000,8321" to="10760,8321" stroked="true" strokeweight=".06pt" strokecolor="#000000">
              <v:stroke dashstyle="solid"/>
            </v:line>
            <v:line style="position:absolute" from="6000,8322" to="10760,8322" stroked="true" strokeweight=".06pt" strokecolor="#000000">
              <v:stroke dashstyle="solid"/>
            </v:line>
            <v:line style="position:absolute" from="6000,8323" to="10760,8323" stroked="true" strokeweight=".06pt" strokecolor="#000000">
              <v:stroke dashstyle="solid"/>
            </v:line>
            <v:line style="position:absolute" from="6000,8324" to="10760,8324" stroked="true" strokeweight=".06pt" strokecolor="#000000">
              <v:stroke dashstyle="solid"/>
            </v:line>
            <v:line style="position:absolute" from="6000,8326" to="10760,8326" stroked="true" strokeweight=".06pt" strokecolor="#000000">
              <v:stroke dashstyle="solid"/>
            </v:line>
            <v:line style="position:absolute" from="6000,8327" to="10760,8327" stroked="true" strokeweight=".06pt" strokecolor="#000000">
              <v:stroke dashstyle="solid"/>
            </v:line>
            <v:line style="position:absolute" from="6000,8328" to="10760,8328" stroked="true" strokeweight=".06pt" strokecolor="#000000">
              <v:stroke dashstyle="solid"/>
            </v:line>
            <v:line style="position:absolute" from="6000,8329" to="10760,8329" stroked="true" strokeweight=".06pt" strokecolor="#000000">
              <v:stroke dashstyle="solid"/>
            </v:line>
            <v:line style="position:absolute" from="6000,8330" to="10760,8330" stroked="true" strokeweight=".06pt" strokecolor="#000000">
              <v:stroke dashstyle="solid"/>
            </v:line>
            <v:line style="position:absolute" from="6000,8332" to="10760,8332" stroked="true" strokeweight=".06pt" strokecolor="#000000">
              <v:stroke dashstyle="solid"/>
            </v:line>
            <v:line style="position:absolute" from="6000,8333" to="10760,8333" stroked="true" strokeweight=".06pt" strokecolor="#000000">
              <v:stroke dashstyle="solid"/>
            </v:line>
            <v:line style="position:absolute" from="6000,8334" to="10760,8334" stroked="true" strokeweight=".06pt" strokecolor="#000000">
              <v:stroke dashstyle="solid"/>
            </v:line>
            <v:line style="position:absolute" from="6000,8335" to="10760,8335" stroked="true" strokeweight=".06pt" strokecolor="#000000">
              <v:stroke dashstyle="solid"/>
            </v:line>
            <v:line style="position:absolute" from="6000,8336" to="10760,8336" stroked="true" strokeweight=".06pt" strokecolor="#000000">
              <v:stroke dashstyle="solid"/>
            </v:line>
            <v:line style="position:absolute" from="6000,8338" to="10760,8338" stroked="true" strokeweight=".06pt" strokecolor="#000000">
              <v:stroke dashstyle="solid"/>
            </v:line>
            <w10:wrap type="none"/>
          </v:group>
        </w:pict>
      </w:r>
      <w:r>
        <w:rPr/>
        <w:pict>
          <v:group style="position:absolute;margin-left:108pt;margin-top:699.51001pt;width:429pt;height:1pt;mso-position-horizontal-relative:page;mso-position-vertical-relative:page;z-index:-254425088" coordorigin="2160,13990" coordsize="8580,20">
            <v:line style="position:absolute" from="2160,13991" to="10740,13991" stroked="true" strokeweight=".06pt" strokecolor="#000000">
              <v:stroke dashstyle="solid"/>
            </v:line>
            <v:line style="position:absolute" from="2160,13992" to="10740,13992" stroked="true" strokeweight=".06pt" strokecolor="#000000">
              <v:stroke dashstyle="solid"/>
            </v:line>
            <v:line style="position:absolute" from="2160,13993" to="10740,13993" stroked="true" strokeweight=".06pt" strokecolor="#000000">
              <v:stroke dashstyle="solid"/>
            </v:line>
            <v:line style="position:absolute" from="2160,13994" to="10740,13994" stroked="true" strokeweight=".06pt" strokecolor="#000000">
              <v:stroke dashstyle="solid"/>
            </v:line>
            <v:line style="position:absolute" from="2160,13996" to="10740,13996" stroked="true" strokeweight=".06pt" strokecolor="#000000">
              <v:stroke dashstyle="solid"/>
            </v:line>
            <v:line style="position:absolute" from="2160,13997" to="10740,13997" stroked="true" strokeweight=".06pt" strokecolor="#000000">
              <v:stroke dashstyle="solid"/>
            </v:line>
            <v:line style="position:absolute" from="2160,13998" to="10740,13998" stroked="true" strokeweight=".06pt" strokecolor="#000000">
              <v:stroke dashstyle="solid"/>
            </v:line>
            <v:line style="position:absolute" from="2160,13999" to="10740,13999" stroked="true" strokeweight=".06pt" strokecolor="#000000">
              <v:stroke dashstyle="solid"/>
            </v:line>
            <v:line style="position:absolute" from="2160,14000" to="10740,14000" stroked="true" strokeweight=".06pt" strokecolor="#000000">
              <v:stroke dashstyle="solid"/>
            </v:line>
            <v:line style="position:absolute" from="2160,14002" to="10740,14002" stroked="true" strokeweight=".06pt" strokecolor="#000000">
              <v:stroke dashstyle="solid"/>
            </v:line>
            <v:line style="position:absolute" from="2160,14003" to="10740,14003" stroked="true" strokeweight=".06pt" strokecolor="#000000">
              <v:stroke dashstyle="solid"/>
            </v:line>
            <v:line style="position:absolute" from="2160,14004" to="10740,14004" stroked="true" strokeweight=".06pt" strokecolor="#000000">
              <v:stroke dashstyle="solid"/>
            </v:line>
            <v:line style="position:absolute" from="2160,14005" to="10740,14005" stroked="true" strokeweight=".06pt" strokecolor="#000000">
              <v:stroke dashstyle="solid"/>
            </v:line>
            <v:line style="position:absolute" from="2160,14006" to="10740,14006" stroked="true" strokeweight=".06pt" strokecolor="#000000">
              <v:stroke dashstyle="solid"/>
            </v:line>
            <v:line style="position:absolute" from="2160,14008" to="10740,14008" stroked="true" strokeweight=".06pt" strokecolor="#000000">
              <v:stroke dashstyle="solid"/>
            </v:line>
            <v:line style="position:absolute" from="2160,14009" to="10740,14009" stroked="true" strokeweight=".06pt" strokecolor="#000000">
              <v:stroke dashstyle="solid"/>
            </v:line>
            <w10:wrap type="none"/>
          </v:group>
        </w:pict>
      </w:r>
    </w:p>
    <w:p>
      <w:pPr>
        <w:pStyle w:val="BodyText"/>
      </w:pPr>
    </w:p>
    <w:p>
      <w:pPr>
        <w:pStyle w:val="BodyText"/>
      </w:pPr>
    </w:p>
    <w:p>
      <w:pPr>
        <w:pStyle w:val="BodyText"/>
        <w:spacing w:before="6"/>
        <w:rPr>
          <w:sz w:val="24"/>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7"/>
        <w:gridCol w:w="1681"/>
        <w:gridCol w:w="1518"/>
        <w:gridCol w:w="1449"/>
        <w:gridCol w:w="1417"/>
      </w:tblGrid>
      <w:tr>
        <w:trPr>
          <w:trHeight w:val="530" w:hRule="atLeast"/>
        </w:trPr>
        <w:tc>
          <w:tcPr>
            <w:tcW w:w="7755" w:type="dxa"/>
            <w:gridSpan w:val="4"/>
          </w:tcPr>
          <w:p>
            <w:pPr>
              <w:pStyle w:val="TableParagraph"/>
              <w:tabs>
                <w:tab w:pos="481" w:val="left" w:leader="none"/>
              </w:tabs>
              <w:spacing w:line="224" w:lineRule="exact"/>
              <w:ind w:left="50"/>
              <w:jc w:val="left"/>
              <w:rPr>
                <w:b/>
                <w:sz w:val="20"/>
              </w:rPr>
            </w:pPr>
            <w:r>
              <w:rPr>
                <w:b/>
                <w:sz w:val="20"/>
              </w:rPr>
              <w:t>6.</w:t>
              <w:tab/>
              <w:t>Government transfers and contributions repayable</w:t>
            </w:r>
            <w:r>
              <w:rPr>
                <w:b/>
                <w:spacing w:val="-4"/>
                <w:sz w:val="20"/>
              </w:rPr>
              <w:t> </w:t>
            </w:r>
            <w:r>
              <w:rPr>
                <w:b/>
                <w:sz w:val="20"/>
              </w:rPr>
              <w:t>(continued):</w:t>
            </w:r>
          </w:p>
        </w:tc>
        <w:tc>
          <w:tcPr>
            <w:tcW w:w="1417" w:type="dxa"/>
            <w:tcBorders>
              <w:bottom w:val="single" w:sz="2" w:space="0" w:color="000000"/>
            </w:tcBorders>
          </w:tcPr>
          <w:p>
            <w:pPr>
              <w:pStyle w:val="TableParagraph"/>
              <w:jc w:val="left"/>
              <w:rPr>
                <w:rFonts w:ascii="Times New Roman"/>
                <w:sz w:val="20"/>
              </w:rPr>
            </w:pPr>
          </w:p>
        </w:tc>
      </w:tr>
      <w:tr>
        <w:trPr>
          <w:trHeight w:val="403" w:hRule="atLeast"/>
        </w:trPr>
        <w:tc>
          <w:tcPr>
            <w:tcW w:w="7755" w:type="dxa"/>
            <w:gridSpan w:val="4"/>
          </w:tcPr>
          <w:p>
            <w:pPr>
              <w:pStyle w:val="TableParagraph"/>
              <w:spacing w:before="21"/>
              <w:ind w:right="126"/>
              <w:rPr>
                <w:sz w:val="20"/>
              </w:rPr>
            </w:pPr>
            <w:r>
              <w:rPr>
                <w:sz w:val="20"/>
              </w:rPr>
              <w:t>2020</w:t>
            </w:r>
          </w:p>
        </w:tc>
        <w:tc>
          <w:tcPr>
            <w:tcW w:w="1417" w:type="dxa"/>
            <w:tcBorders>
              <w:top w:val="single" w:sz="2" w:space="0" w:color="000000"/>
            </w:tcBorders>
          </w:tcPr>
          <w:p>
            <w:pPr>
              <w:pStyle w:val="TableParagraph"/>
              <w:spacing w:before="21"/>
              <w:ind w:right="103"/>
              <w:rPr>
                <w:sz w:val="20"/>
              </w:rPr>
            </w:pPr>
            <w:r>
              <w:rPr>
                <w:sz w:val="20"/>
              </w:rPr>
              <w:t>2019</w:t>
            </w:r>
          </w:p>
        </w:tc>
      </w:tr>
      <w:tr>
        <w:trPr>
          <w:trHeight w:val="379" w:hRule="atLeast"/>
        </w:trPr>
        <w:tc>
          <w:tcPr>
            <w:tcW w:w="7755" w:type="dxa"/>
            <w:gridSpan w:val="4"/>
          </w:tcPr>
          <w:p>
            <w:pPr>
              <w:pStyle w:val="TableParagraph"/>
              <w:tabs>
                <w:tab w:pos="6385" w:val="left" w:leader="none"/>
                <w:tab w:pos="7001" w:val="left" w:leader="none"/>
              </w:tabs>
              <w:spacing w:line="213" w:lineRule="exact" w:before="146"/>
              <w:ind w:left="481"/>
              <w:jc w:val="left"/>
              <w:rPr>
                <w:sz w:val="20"/>
              </w:rPr>
            </w:pPr>
            <w:r>
              <w:rPr>
                <w:sz w:val="20"/>
              </w:rPr>
              <w:t>Balance, beginning</w:t>
            </w:r>
            <w:r>
              <w:rPr>
                <w:spacing w:val="1"/>
                <w:sz w:val="20"/>
              </w:rPr>
              <w:t> </w:t>
            </w:r>
            <w:r>
              <w:rPr>
                <w:sz w:val="20"/>
              </w:rPr>
              <w:t>of</w:t>
            </w:r>
            <w:r>
              <w:rPr>
                <w:spacing w:val="1"/>
                <w:sz w:val="20"/>
              </w:rPr>
              <w:t> </w:t>
            </w:r>
            <w:r>
              <w:rPr>
                <w:sz w:val="20"/>
              </w:rPr>
              <w:t>year</w:t>
              <w:tab/>
              <w:t>$</w:t>
              <w:tab/>
              <w:t>45,481</w:t>
            </w:r>
          </w:p>
        </w:tc>
        <w:tc>
          <w:tcPr>
            <w:tcW w:w="1417" w:type="dxa"/>
          </w:tcPr>
          <w:p>
            <w:pPr>
              <w:pStyle w:val="TableParagraph"/>
              <w:tabs>
                <w:tab w:pos="503" w:val="left" w:leader="none"/>
              </w:tabs>
              <w:spacing w:line="213" w:lineRule="exact" w:before="146"/>
              <w:ind w:right="115"/>
              <w:rPr>
                <w:sz w:val="20"/>
              </w:rPr>
            </w:pPr>
            <w:r>
              <w:rPr>
                <w:sz w:val="20"/>
              </w:rPr>
              <w:t>$</w:t>
              <w:tab/>
              <w:t>102,261</w:t>
            </w:r>
          </w:p>
        </w:tc>
      </w:tr>
      <w:tr>
        <w:trPr>
          <w:trHeight w:val="691" w:hRule="atLeast"/>
        </w:trPr>
        <w:tc>
          <w:tcPr>
            <w:tcW w:w="7755" w:type="dxa"/>
            <w:gridSpan w:val="4"/>
          </w:tcPr>
          <w:p>
            <w:pPr>
              <w:pStyle w:val="TableParagraph"/>
              <w:tabs>
                <w:tab w:pos="7001" w:val="left" w:leader="none"/>
              </w:tabs>
              <w:ind w:left="481" w:right="138"/>
              <w:jc w:val="left"/>
              <w:rPr>
                <w:sz w:val="20"/>
              </w:rPr>
            </w:pPr>
            <w:r>
              <w:rPr>
                <w:sz w:val="20"/>
              </w:rPr>
              <w:t>Government transfers and</w:t>
            </w:r>
            <w:r>
              <w:rPr>
                <w:spacing w:val="3"/>
                <w:sz w:val="20"/>
              </w:rPr>
              <w:t> </w:t>
            </w:r>
            <w:r>
              <w:rPr>
                <w:sz w:val="20"/>
              </w:rPr>
              <w:t>contributions</w:t>
            </w:r>
            <w:r>
              <w:rPr>
                <w:spacing w:val="2"/>
                <w:sz w:val="20"/>
              </w:rPr>
              <w:t> </w:t>
            </w:r>
            <w:r>
              <w:rPr>
                <w:sz w:val="20"/>
              </w:rPr>
              <w:t>repayable</w:t>
              <w:tab/>
            </w:r>
            <w:r>
              <w:rPr>
                <w:spacing w:val="-3"/>
                <w:sz w:val="20"/>
              </w:rPr>
              <w:t>13,170 </w:t>
            </w:r>
            <w:r>
              <w:rPr>
                <w:sz w:val="20"/>
              </w:rPr>
              <w:t>Government transfers and contributions recovered</w:t>
            </w:r>
          </w:p>
          <w:p>
            <w:pPr>
              <w:pStyle w:val="TableParagraph"/>
              <w:tabs>
                <w:tab w:pos="7547" w:val="left" w:leader="none"/>
              </w:tabs>
              <w:spacing w:line="213" w:lineRule="exact"/>
              <w:ind w:left="625"/>
              <w:jc w:val="left"/>
              <w:rPr>
                <w:sz w:val="20"/>
              </w:rPr>
            </w:pPr>
            <w:r>
              <w:rPr>
                <w:sz w:val="20"/>
              </w:rPr>
              <w:t>during the</w:t>
            </w:r>
            <w:r>
              <w:rPr>
                <w:spacing w:val="1"/>
                <w:sz w:val="20"/>
              </w:rPr>
              <w:t> </w:t>
            </w:r>
            <w:r>
              <w:rPr>
                <w:sz w:val="20"/>
              </w:rPr>
              <w:t>year</w:t>
              <w:tab/>
              <w:t>-</w:t>
            </w:r>
          </w:p>
        </w:tc>
        <w:tc>
          <w:tcPr>
            <w:tcW w:w="1417" w:type="dxa"/>
          </w:tcPr>
          <w:p>
            <w:pPr>
              <w:pStyle w:val="TableParagraph"/>
              <w:spacing w:line="227" w:lineRule="exact"/>
              <w:ind w:left="686"/>
              <w:jc w:val="left"/>
              <w:rPr>
                <w:sz w:val="20"/>
              </w:rPr>
            </w:pPr>
            <w:r>
              <w:rPr>
                <w:sz w:val="20"/>
              </w:rPr>
              <w:t>14,000</w:t>
            </w:r>
          </w:p>
          <w:p>
            <w:pPr>
              <w:pStyle w:val="TableParagraph"/>
              <w:jc w:val="left"/>
              <w:rPr>
                <w:sz w:val="20"/>
              </w:rPr>
            </w:pPr>
          </w:p>
          <w:p>
            <w:pPr>
              <w:pStyle w:val="TableParagraph"/>
              <w:spacing w:line="213" w:lineRule="exact" w:before="1"/>
              <w:ind w:left="619"/>
              <w:jc w:val="left"/>
              <w:rPr>
                <w:sz w:val="20"/>
              </w:rPr>
            </w:pPr>
            <w:r>
              <w:rPr>
                <w:sz w:val="20"/>
              </w:rPr>
              <w:t>(68,921)</w:t>
            </w:r>
          </w:p>
        </w:tc>
      </w:tr>
      <w:tr>
        <w:trPr>
          <w:trHeight w:val="379" w:hRule="atLeast"/>
        </w:trPr>
        <w:tc>
          <w:tcPr>
            <w:tcW w:w="7755" w:type="dxa"/>
            <w:gridSpan w:val="4"/>
          </w:tcPr>
          <w:p>
            <w:pPr>
              <w:pStyle w:val="TableParagraph"/>
              <w:tabs>
                <w:tab w:pos="6934" w:val="left" w:leader="none"/>
              </w:tabs>
              <w:spacing w:line="227" w:lineRule="exact"/>
              <w:ind w:left="481"/>
              <w:jc w:val="left"/>
              <w:rPr>
                <w:sz w:val="20"/>
              </w:rPr>
            </w:pPr>
            <w:r>
              <w:rPr>
                <w:sz w:val="20"/>
              </w:rPr>
              <w:t>Repayments during</w:t>
            </w:r>
            <w:r>
              <w:rPr>
                <w:spacing w:val="1"/>
                <w:sz w:val="20"/>
              </w:rPr>
              <w:t> </w:t>
            </w:r>
            <w:r>
              <w:rPr>
                <w:sz w:val="20"/>
              </w:rPr>
              <w:t>the</w:t>
            </w:r>
            <w:r>
              <w:rPr>
                <w:spacing w:val="1"/>
                <w:sz w:val="20"/>
              </w:rPr>
              <w:t> </w:t>
            </w:r>
            <w:r>
              <w:rPr>
                <w:sz w:val="20"/>
              </w:rPr>
              <w:t>year</w:t>
              <w:tab/>
              <w:t>(14,000)</w:t>
            </w:r>
          </w:p>
        </w:tc>
        <w:tc>
          <w:tcPr>
            <w:tcW w:w="1417" w:type="dxa"/>
          </w:tcPr>
          <w:p>
            <w:pPr>
              <w:pStyle w:val="TableParagraph"/>
              <w:spacing w:line="227" w:lineRule="exact"/>
              <w:ind w:right="49"/>
              <w:rPr>
                <w:sz w:val="20"/>
              </w:rPr>
            </w:pPr>
            <w:r>
              <w:rPr>
                <w:sz w:val="20"/>
              </w:rPr>
              <w:t>(1,859)</w:t>
            </w:r>
          </w:p>
        </w:tc>
      </w:tr>
      <w:tr>
        <w:trPr>
          <w:trHeight w:val="660" w:hRule="atLeast"/>
        </w:trPr>
        <w:tc>
          <w:tcPr>
            <w:tcW w:w="7755" w:type="dxa"/>
            <w:gridSpan w:val="4"/>
          </w:tcPr>
          <w:p>
            <w:pPr>
              <w:pStyle w:val="TableParagraph"/>
              <w:tabs>
                <w:tab w:pos="6385" w:val="left" w:leader="none"/>
                <w:tab w:pos="7001" w:val="left" w:leader="none"/>
              </w:tabs>
              <w:spacing w:before="146"/>
              <w:ind w:left="481"/>
              <w:jc w:val="left"/>
              <w:rPr>
                <w:sz w:val="20"/>
              </w:rPr>
            </w:pPr>
            <w:r>
              <w:rPr>
                <w:sz w:val="20"/>
              </w:rPr>
              <w:t>Balance, end</w:t>
            </w:r>
            <w:r>
              <w:rPr>
                <w:spacing w:val="1"/>
                <w:sz w:val="20"/>
              </w:rPr>
              <w:t> </w:t>
            </w:r>
            <w:r>
              <w:rPr>
                <w:sz w:val="20"/>
              </w:rPr>
              <w:t>of year</w:t>
              <w:tab/>
              <w:t>$</w:t>
              <w:tab/>
              <w:t>44,651</w:t>
            </w:r>
          </w:p>
        </w:tc>
        <w:tc>
          <w:tcPr>
            <w:tcW w:w="1417" w:type="dxa"/>
          </w:tcPr>
          <w:p>
            <w:pPr>
              <w:pStyle w:val="TableParagraph"/>
              <w:tabs>
                <w:tab w:pos="615" w:val="left" w:leader="none"/>
              </w:tabs>
              <w:spacing w:before="146"/>
              <w:ind w:right="115"/>
              <w:rPr>
                <w:sz w:val="20"/>
              </w:rPr>
            </w:pPr>
            <w:r>
              <w:rPr>
                <w:sz w:val="20"/>
              </w:rPr>
              <w:t>$</w:t>
              <w:tab/>
              <w:t>45,481</w:t>
            </w:r>
          </w:p>
        </w:tc>
      </w:tr>
      <w:tr>
        <w:trPr>
          <w:trHeight w:val="677" w:hRule="atLeast"/>
        </w:trPr>
        <w:tc>
          <w:tcPr>
            <w:tcW w:w="7755" w:type="dxa"/>
            <w:gridSpan w:val="4"/>
          </w:tcPr>
          <w:p>
            <w:pPr>
              <w:pStyle w:val="TableParagraph"/>
              <w:spacing w:before="2"/>
              <w:jc w:val="left"/>
              <w:rPr>
                <w:sz w:val="24"/>
              </w:rPr>
            </w:pPr>
          </w:p>
          <w:p>
            <w:pPr>
              <w:pStyle w:val="TableParagraph"/>
              <w:tabs>
                <w:tab w:pos="481" w:val="left" w:leader="none"/>
              </w:tabs>
              <w:ind w:left="50"/>
              <w:jc w:val="left"/>
              <w:rPr>
                <w:b/>
                <w:sz w:val="20"/>
              </w:rPr>
            </w:pPr>
            <w:r>
              <w:rPr>
                <w:b/>
                <w:sz w:val="20"/>
              </w:rPr>
              <w:t>7.</w:t>
              <w:tab/>
              <w:t>Tangible capital assets:</w:t>
            </w:r>
          </w:p>
        </w:tc>
        <w:tc>
          <w:tcPr>
            <w:tcW w:w="1417" w:type="dxa"/>
          </w:tcPr>
          <w:p>
            <w:pPr>
              <w:pStyle w:val="TableParagraph"/>
              <w:jc w:val="left"/>
              <w:rPr>
                <w:rFonts w:ascii="Times New Roman"/>
                <w:sz w:val="20"/>
              </w:rPr>
            </w:pPr>
          </w:p>
        </w:tc>
      </w:tr>
      <w:tr>
        <w:trPr>
          <w:trHeight w:val="433" w:hRule="atLeast"/>
        </w:trPr>
        <w:tc>
          <w:tcPr>
            <w:tcW w:w="7755" w:type="dxa"/>
            <w:gridSpan w:val="4"/>
          </w:tcPr>
          <w:p>
            <w:pPr>
              <w:pStyle w:val="TableParagraph"/>
              <w:spacing w:before="163"/>
              <w:ind w:right="138"/>
              <w:rPr>
                <w:sz w:val="20"/>
              </w:rPr>
            </w:pPr>
            <w:r>
              <w:rPr>
                <w:sz w:val="20"/>
              </w:rPr>
              <w:t>2020</w:t>
            </w:r>
          </w:p>
        </w:tc>
        <w:tc>
          <w:tcPr>
            <w:tcW w:w="1417" w:type="dxa"/>
          </w:tcPr>
          <w:p>
            <w:pPr>
              <w:pStyle w:val="TableParagraph"/>
              <w:spacing w:before="163"/>
              <w:ind w:right="116"/>
              <w:rPr>
                <w:sz w:val="20"/>
              </w:rPr>
            </w:pPr>
            <w:r>
              <w:rPr>
                <w:sz w:val="20"/>
              </w:rPr>
              <w:t>2019</w:t>
            </w:r>
          </w:p>
        </w:tc>
      </w:tr>
      <w:tr>
        <w:trPr>
          <w:trHeight w:val="290" w:hRule="atLeast"/>
        </w:trPr>
        <w:tc>
          <w:tcPr>
            <w:tcW w:w="7755" w:type="dxa"/>
            <w:gridSpan w:val="4"/>
          </w:tcPr>
          <w:p>
            <w:pPr>
              <w:pStyle w:val="TableParagraph"/>
              <w:tabs>
                <w:tab w:pos="6823" w:val="left" w:leader="none"/>
              </w:tabs>
              <w:spacing w:before="34"/>
              <w:ind w:left="5027"/>
              <w:jc w:val="left"/>
              <w:rPr>
                <w:sz w:val="20"/>
              </w:rPr>
            </w:pPr>
            <w:r>
              <w:rPr>
                <w:sz w:val="20"/>
              </w:rPr>
              <w:t>Accumulated</w:t>
              <w:tab/>
              <w:t>Net book</w:t>
            </w:r>
          </w:p>
        </w:tc>
        <w:tc>
          <w:tcPr>
            <w:tcW w:w="1417" w:type="dxa"/>
          </w:tcPr>
          <w:p>
            <w:pPr>
              <w:pStyle w:val="TableParagraph"/>
              <w:spacing w:before="34"/>
              <w:ind w:right="103"/>
              <w:rPr>
                <w:sz w:val="20"/>
              </w:rPr>
            </w:pPr>
            <w:r>
              <w:rPr>
                <w:sz w:val="20"/>
              </w:rPr>
              <w:t>Net book</w:t>
            </w:r>
          </w:p>
        </w:tc>
      </w:tr>
      <w:tr>
        <w:trPr>
          <w:trHeight w:val="249" w:hRule="atLeast"/>
        </w:trPr>
        <w:tc>
          <w:tcPr>
            <w:tcW w:w="7755" w:type="dxa"/>
            <w:gridSpan w:val="4"/>
          </w:tcPr>
          <w:p>
            <w:pPr>
              <w:pStyle w:val="TableParagraph"/>
              <w:tabs>
                <w:tab w:pos="5094" w:val="left" w:leader="none"/>
                <w:tab w:pos="7146" w:val="left" w:leader="none"/>
              </w:tabs>
              <w:spacing w:line="210" w:lineRule="exact" w:before="20"/>
              <w:ind w:left="4333"/>
              <w:jc w:val="left"/>
              <w:rPr>
                <w:sz w:val="20"/>
              </w:rPr>
            </w:pPr>
            <w:r>
              <w:rPr>
                <w:sz w:val="20"/>
              </w:rPr>
              <w:t>Cost</w:t>
              <w:tab/>
              <w:t>amortization</w:t>
              <w:tab/>
              <w:t>value</w:t>
            </w:r>
          </w:p>
        </w:tc>
        <w:tc>
          <w:tcPr>
            <w:tcW w:w="1417" w:type="dxa"/>
          </w:tcPr>
          <w:p>
            <w:pPr>
              <w:pStyle w:val="TableParagraph"/>
              <w:spacing w:line="210" w:lineRule="exact" w:before="20"/>
              <w:ind w:right="103"/>
              <w:rPr>
                <w:sz w:val="20"/>
              </w:rPr>
            </w:pPr>
            <w:r>
              <w:rPr>
                <w:sz w:val="20"/>
              </w:rPr>
              <w:t>value</w:t>
            </w:r>
          </w:p>
        </w:tc>
      </w:tr>
      <w:tr>
        <w:trPr>
          <w:trHeight w:val="972" w:hRule="atLeast"/>
        </w:trPr>
        <w:tc>
          <w:tcPr>
            <w:tcW w:w="3107" w:type="dxa"/>
          </w:tcPr>
          <w:p>
            <w:pPr>
              <w:pStyle w:val="TableParagraph"/>
              <w:spacing w:before="2"/>
              <w:jc w:val="left"/>
              <w:rPr>
                <w:sz w:val="24"/>
              </w:rPr>
            </w:pPr>
          </w:p>
          <w:p>
            <w:pPr>
              <w:pStyle w:val="TableParagraph"/>
              <w:ind w:left="481"/>
              <w:jc w:val="left"/>
              <w:rPr>
                <w:sz w:val="20"/>
              </w:rPr>
            </w:pPr>
            <w:r>
              <w:rPr>
                <w:sz w:val="20"/>
              </w:rPr>
              <w:t>Equipment</w:t>
            </w:r>
          </w:p>
          <w:p>
            <w:pPr>
              <w:pStyle w:val="TableParagraph"/>
              <w:spacing w:line="230" w:lineRule="atLeast" w:before="1"/>
              <w:ind w:left="627" w:hanging="142"/>
              <w:jc w:val="left"/>
              <w:rPr>
                <w:sz w:val="20"/>
              </w:rPr>
            </w:pPr>
            <w:r>
              <w:rPr>
                <w:sz w:val="20"/>
              </w:rPr>
              <w:t>Computer hardware </w:t>
            </w:r>
            <w:r>
              <w:rPr>
                <w:spacing w:val="-6"/>
                <w:sz w:val="20"/>
              </w:rPr>
              <w:t>and </w:t>
            </w:r>
            <w:r>
              <w:rPr>
                <w:sz w:val="20"/>
              </w:rPr>
              <w:t>software</w:t>
            </w:r>
          </w:p>
        </w:tc>
        <w:tc>
          <w:tcPr>
            <w:tcW w:w="1681" w:type="dxa"/>
          </w:tcPr>
          <w:p>
            <w:pPr>
              <w:pStyle w:val="TableParagraph"/>
              <w:spacing w:before="2"/>
              <w:jc w:val="left"/>
              <w:rPr>
                <w:sz w:val="24"/>
              </w:rPr>
            </w:pPr>
          </w:p>
          <w:p>
            <w:pPr>
              <w:pStyle w:val="TableParagraph"/>
              <w:tabs>
                <w:tab w:pos="1014" w:val="left" w:leader="none"/>
              </w:tabs>
              <w:ind w:left="398"/>
              <w:jc w:val="left"/>
              <w:rPr>
                <w:sz w:val="20"/>
              </w:rPr>
            </w:pPr>
            <w:r>
              <w:rPr>
                <w:sz w:val="20"/>
              </w:rPr>
              <w:t>$</w:t>
              <w:tab/>
              <w:t>53,096</w:t>
            </w:r>
          </w:p>
          <w:p>
            <w:pPr>
              <w:pStyle w:val="TableParagraph"/>
              <w:spacing w:before="1"/>
              <w:jc w:val="left"/>
              <w:rPr>
                <w:sz w:val="20"/>
              </w:rPr>
            </w:pPr>
          </w:p>
          <w:p>
            <w:pPr>
              <w:pStyle w:val="TableParagraph"/>
              <w:spacing w:line="213" w:lineRule="exact"/>
              <w:ind w:left="1014"/>
              <w:jc w:val="left"/>
              <w:rPr>
                <w:sz w:val="20"/>
              </w:rPr>
            </w:pPr>
            <w:r>
              <w:rPr>
                <w:sz w:val="20"/>
              </w:rPr>
              <w:t>36,200</w:t>
            </w:r>
          </w:p>
        </w:tc>
        <w:tc>
          <w:tcPr>
            <w:tcW w:w="1518" w:type="dxa"/>
          </w:tcPr>
          <w:p>
            <w:pPr>
              <w:pStyle w:val="TableParagraph"/>
              <w:spacing w:before="2"/>
              <w:jc w:val="left"/>
              <w:rPr>
                <w:sz w:val="24"/>
              </w:rPr>
            </w:pPr>
          </w:p>
          <w:p>
            <w:pPr>
              <w:pStyle w:val="TableParagraph"/>
              <w:tabs>
                <w:tab w:pos="773" w:val="left" w:leader="none"/>
              </w:tabs>
              <w:ind w:left="157"/>
              <w:jc w:val="left"/>
              <w:rPr>
                <w:sz w:val="20"/>
              </w:rPr>
            </w:pPr>
            <w:r>
              <w:rPr>
                <w:sz w:val="20"/>
              </w:rPr>
              <w:t>$</w:t>
              <w:tab/>
              <w:t>46,659</w:t>
            </w:r>
          </w:p>
          <w:p>
            <w:pPr>
              <w:pStyle w:val="TableParagraph"/>
              <w:spacing w:before="1"/>
              <w:jc w:val="left"/>
              <w:rPr>
                <w:sz w:val="20"/>
              </w:rPr>
            </w:pPr>
          </w:p>
          <w:p>
            <w:pPr>
              <w:pStyle w:val="TableParagraph"/>
              <w:spacing w:line="213" w:lineRule="exact"/>
              <w:ind w:left="773"/>
              <w:jc w:val="left"/>
              <w:rPr>
                <w:sz w:val="20"/>
              </w:rPr>
            </w:pPr>
            <w:r>
              <w:rPr>
                <w:sz w:val="20"/>
              </w:rPr>
              <w:t>25,039</w:t>
            </w:r>
          </w:p>
        </w:tc>
        <w:tc>
          <w:tcPr>
            <w:tcW w:w="2866" w:type="dxa"/>
            <w:gridSpan w:val="2"/>
          </w:tcPr>
          <w:p>
            <w:pPr>
              <w:pStyle w:val="TableParagraph"/>
              <w:spacing w:before="2"/>
              <w:jc w:val="left"/>
              <w:rPr>
                <w:sz w:val="24"/>
              </w:rPr>
            </w:pPr>
          </w:p>
          <w:p>
            <w:pPr>
              <w:pStyle w:val="TableParagraph"/>
              <w:tabs>
                <w:tab w:pos="806" w:val="left" w:leader="none"/>
                <w:tab w:pos="1519" w:val="left" w:leader="none"/>
                <w:tab w:pos="2246" w:val="left" w:leader="none"/>
              </w:tabs>
              <w:ind w:left="79"/>
              <w:jc w:val="left"/>
              <w:rPr>
                <w:sz w:val="20"/>
              </w:rPr>
            </w:pPr>
            <w:r>
              <w:rPr>
                <w:sz w:val="20"/>
              </w:rPr>
              <w:t>$</w:t>
              <w:tab/>
              <w:t>6,437</w:t>
              <w:tab/>
              <w:t>$</w:t>
              <w:tab/>
              <w:t>7,469</w:t>
            </w:r>
          </w:p>
          <w:p>
            <w:pPr>
              <w:pStyle w:val="TableParagraph"/>
              <w:spacing w:before="1"/>
              <w:jc w:val="left"/>
              <w:rPr>
                <w:sz w:val="20"/>
              </w:rPr>
            </w:pPr>
          </w:p>
          <w:p>
            <w:pPr>
              <w:pStyle w:val="TableParagraph"/>
              <w:tabs>
                <w:tab w:pos="2135" w:val="left" w:leader="none"/>
              </w:tabs>
              <w:spacing w:line="213" w:lineRule="exact"/>
              <w:ind w:left="695"/>
              <w:jc w:val="left"/>
              <w:rPr>
                <w:sz w:val="20"/>
              </w:rPr>
            </w:pPr>
            <w:r>
              <w:rPr>
                <w:sz w:val="20"/>
              </w:rPr>
              <w:t>11,161</w:t>
              <w:tab/>
              <w:t>15,951</w:t>
            </w:r>
          </w:p>
        </w:tc>
      </w:tr>
      <w:tr>
        <w:trPr>
          <w:trHeight w:val="364" w:hRule="atLeast"/>
        </w:trPr>
        <w:tc>
          <w:tcPr>
            <w:tcW w:w="3107" w:type="dxa"/>
          </w:tcPr>
          <w:p>
            <w:pPr>
              <w:pStyle w:val="TableParagraph"/>
              <w:spacing w:line="227" w:lineRule="exact"/>
              <w:ind w:left="485"/>
              <w:jc w:val="left"/>
              <w:rPr>
                <w:sz w:val="20"/>
              </w:rPr>
            </w:pPr>
            <w:r>
              <w:rPr>
                <w:sz w:val="20"/>
              </w:rPr>
              <w:t>Leasehold improvements</w:t>
            </w:r>
          </w:p>
        </w:tc>
        <w:tc>
          <w:tcPr>
            <w:tcW w:w="1681" w:type="dxa"/>
          </w:tcPr>
          <w:p>
            <w:pPr>
              <w:pStyle w:val="TableParagraph"/>
              <w:spacing w:line="227" w:lineRule="exact"/>
              <w:ind w:right="51"/>
              <w:rPr>
                <w:sz w:val="20"/>
              </w:rPr>
            </w:pPr>
            <w:r>
              <w:rPr>
                <w:sz w:val="20"/>
              </w:rPr>
              <w:t>6,016</w:t>
            </w:r>
          </w:p>
        </w:tc>
        <w:tc>
          <w:tcPr>
            <w:tcW w:w="1518" w:type="dxa"/>
          </w:tcPr>
          <w:p>
            <w:pPr>
              <w:pStyle w:val="TableParagraph"/>
              <w:spacing w:line="227" w:lineRule="exact"/>
              <w:ind w:right="129"/>
              <w:rPr>
                <w:sz w:val="20"/>
              </w:rPr>
            </w:pPr>
            <w:r>
              <w:rPr>
                <w:sz w:val="20"/>
              </w:rPr>
              <w:t>6,016</w:t>
            </w:r>
          </w:p>
        </w:tc>
        <w:tc>
          <w:tcPr>
            <w:tcW w:w="2866" w:type="dxa"/>
            <w:gridSpan w:val="2"/>
          </w:tcPr>
          <w:p>
            <w:pPr>
              <w:pStyle w:val="TableParagraph"/>
              <w:tabs>
                <w:tab w:pos="2680" w:val="left" w:leader="none"/>
              </w:tabs>
              <w:spacing w:line="227" w:lineRule="exact"/>
              <w:ind w:left="1241"/>
              <w:jc w:val="left"/>
              <w:rPr>
                <w:sz w:val="20"/>
              </w:rPr>
            </w:pPr>
            <w:r>
              <w:rPr>
                <w:sz w:val="20"/>
              </w:rPr>
              <w:t>-</w:t>
              <w:tab/>
              <w:t>-</w:t>
            </w:r>
          </w:p>
        </w:tc>
      </w:tr>
      <w:tr>
        <w:trPr>
          <w:trHeight w:val="523" w:hRule="atLeast"/>
        </w:trPr>
        <w:tc>
          <w:tcPr>
            <w:tcW w:w="3107" w:type="dxa"/>
          </w:tcPr>
          <w:p>
            <w:pPr>
              <w:pStyle w:val="TableParagraph"/>
              <w:jc w:val="left"/>
              <w:rPr>
                <w:rFonts w:ascii="Times New Roman"/>
                <w:sz w:val="20"/>
              </w:rPr>
            </w:pPr>
          </w:p>
        </w:tc>
        <w:tc>
          <w:tcPr>
            <w:tcW w:w="1681" w:type="dxa"/>
          </w:tcPr>
          <w:p>
            <w:pPr>
              <w:pStyle w:val="TableParagraph"/>
              <w:tabs>
                <w:tab w:pos="615" w:val="left" w:leader="none"/>
              </w:tabs>
              <w:spacing w:before="131"/>
              <w:ind w:right="51"/>
              <w:rPr>
                <w:sz w:val="20"/>
              </w:rPr>
            </w:pPr>
            <w:r>
              <w:rPr>
                <w:sz w:val="20"/>
              </w:rPr>
              <w:t>$</w:t>
              <w:tab/>
              <w:t>95,312</w:t>
            </w:r>
          </w:p>
        </w:tc>
        <w:tc>
          <w:tcPr>
            <w:tcW w:w="1518" w:type="dxa"/>
          </w:tcPr>
          <w:p>
            <w:pPr>
              <w:pStyle w:val="TableParagraph"/>
              <w:tabs>
                <w:tab w:pos="773" w:val="left" w:leader="none"/>
              </w:tabs>
              <w:spacing w:before="131"/>
              <w:ind w:left="157"/>
              <w:jc w:val="left"/>
              <w:rPr>
                <w:sz w:val="20"/>
              </w:rPr>
            </w:pPr>
            <w:r>
              <w:rPr>
                <w:sz w:val="20"/>
              </w:rPr>
              <w:t>$</w:t>
              <w:tab/>
              <w:t>77,714</w:t>
            </w:r>
          </w:p>
        </w:tc>
        <w:tc>
          <w:tcPr>
            <w:tcW w:w="2866" w:type="dxa"/>
            <w:gridSpan w:val="2"/>
          </w:tcPr>
          <w:p>
            <w:pPr>
              <w:pStyle w:val="TableParagraph"/>
              <w:tabs>
                <w:tab w:pos="695" w:val="left" w:leader="none"/>
                <w:tab w:pos="1519" w:val="left" w:leader="none"/>
                <w:tab w:pos="2135" w:val="left" w:leader="none"/>
              </w:tabs>
              <w:spacing w:before="131"/>
              <w:ind w:left="79"/>
              <w:jc w:val="left"/>
              <w:rPr>
                <w:sz w:val="20"/>
              </w:rPr>
            </w:pPr>
            <w:r>
              <w:rPr>
                <w:sz w:val="20"/>
              </w:rPr>
              <w:t>$</w:t>
              <w:tab/>
              <w:t>17,598</w:t>
              <w:tab/>
              <w:t>$</w:t>
              <w:tab/>
              <w:t>23,420</w:t>
            </w:r>
          </w:p>
        </w:tc>
      </w:tr>
      <w:tr>
        <w:trPr>
          <w:trHeight w:val="386" w:hRule="atLeast"/>
        </w:trPr>
        <w:tc>
          <w:tcPr>
            <w:tcW w:w="3107" w:type="dxa"/>
          </w:tcPr>
          <w:p>
            <w:pPr>
              <w:pStyle w:val="TableParagraph"/>
              <w:spacing w:line="210" w:lineRule="exact" w:before="156"/>
              <w:ind w:left="481"/>
              <w:jc w:val="left"/>
              <w:rPr>
                <w:sz w:val="20"/>
              </w:rPr>
            </w:pPr>
            <w:r>
              <w:rPr>
                <w:sz w:val="20"/>
              </w:rPr>
              <w:t>The Band has entered into</w:t>
            </w:r>
          </w:p>
        </w:tc>
        <w:tc>
          <w:tcPr>
            <w:tcW w:w="1681" w:type="dxa"/>
          </w:tcPr>
          <w:p>
            <w:pPr>
              <w:pStyle w:val="TableParagraph"/>
              <w:spacing w:line="210" w:lineRule="exact" w:before="156"/>
              <w:ind w:right="53"/>
              <w:rPr>
                <w:sz w:val="20"/>
              </w:rPr>
            </w:pPr>
            <w:r>
              <w:rPr>
                <w:sz w:val="20"/>
              </w:rPr>
              <w:t>a multi-year pilot</w:t>
            </w:r>
          </w:p>
        </w:tc>
        <w:tc>
          <w:tcPr>
            <w:tcW w:w="1518" w:type="dxa"/>
          </w:tcPr>
          <w:p>
            <w:pPr>
              <w:pStyle w:val="TableParagraph"/>
              <w:spacing w:line="210" w:lineRule="exact" w:before="156"/>
              <w:ind w:right="52"/>
              <w:rPr>
                <w:sz w:val="20"/>
              </w:rPr>
            </w:pPr>
            <w:r>
              <w:rPr>
                <w:sz w:val="20"/>
              </w:rPr>
              <w:t>housing</w:t>
            </w:r>
            <w:r>
              <w:rPr>
                <w:spacing w:val="52"/>
                <w:sz w:val="20"/>
              </w:rPr>
              <w:t> </w:t>
            </w:r>
            <w:r>
              <w:rPr>
                <w:sz w:val="20"/>
              </w:rPr>
              <w:t>project</w:t>
            </w:r>
          </w:p>
        </w:tc>
        <w:tc>
          <w:tcPr>
            <w:tcW w:w="2866" w:type="dxa"/>
            <w:gridSpan w:val="2"/>
          </w:tcPr>
          <w:p>
            <w:pPr>
              <w:pStyle w:val="TableParagraph"/>
              <w:spacing w:line="210" w:lineRule="exact" w:before="156"/>
              <w:ind w:left="52"/>
              <w:jc w:val="left"/>
              <w:rPr>
                <w:sz w:val="20"/>
              </w:rPr>
            </w:pPr>
            <w:r>
              <w:rPr>
                <w:sz w:val="20"/>
              </w:rPr>
              <w:t>with the Northwest Territories</w:t>
            </w:r>
          </w:p>
        </w:tc>
      </w:tr>
    </w:tbl>
    <w:p>
      <w:pPr>
        <w:pStyle w:val="BodyText"/>
        <w:spacing w:line="271" w:lineRule="auto" w:before="29"/>
        <w:ind w:left="599" w:right="158"/>
        <w:jc w:val="both"/>
      </w:pPr>
      <w:r>
        <w:rPr/>
        <w:pict>
          <v:group style="position:absolute;margin-left:107.940002pt;margin-top:-40.919979pt;width:429.1pt;height:1pt;mso-position-horizontal-relative:page;mso-position-vertical-relative:paragraph;z-index:-254427136" coordorigin="2159,-818" coordsize="8582,20">
            <v:line style="position:absolute" from="2159,-818" to="10740,-818" stroked="true" strokeweight=".06pt" strokecolor="#000000">
              <v:stroke dashstyle="solid"/>
            </v:line>
            <v:line style="position:absolute" from="2159,-817" to="10740,-817" stroked="true" strokeweight=".06pt" strokecolor="#000000">
              <v:stroke dashstyle="solid"/>
            </v:line>
            <v:line style="position:absolute" from="2159,-815" to="10740,-815" stroked="true" strokeweight=".06pt" strokecolor="#000000">
              <v:stroke dashstyle="solid"/>
            </v:line>
            <v:line style="position:absolute" from="2159,-814" to="10740,-814" stroked="true" strokeweight=".06pt" strokecolor="#000000">
              <v:stroke dashstyle="solid"/>
            </v:line>
            <v:line style="position:absolute" from="2159,-813" to="10740,-813" stroked="true" strokeweight=".06pt" strokecolor="#000000">
              <v:stroke dashstyle="solid"/>
            </v:line>
            <v:line style="position:absolute" from="2159,-812" to="10740,-812" stroked="true" strokeweight=".06pt" strokecolor="#000000">
              <v:stroke dashstyle="solid"/>
            </v:line>
            <v:line style="position:absolute" from="2159,-811" to="10740,-811" stroked="true" strokeweight=".06pt" strokecolor="#000000">
              <v:stroke dashstyle="solid"/>
            </v:line>
            <v:line style="position:absolute" from="2159,-809" to="10740,-809" stroked="true" strokeweight=".06pt" strokecolor="#000000">
              <v:stroke dashstyle="solid"/>
            </v:line>
            <v:line style="position:absolute" from="2159,-808" to="10740,-808" stroked="true" strokeweight=".06pt" strokecolor="#000000">
              <v:stroke dashstyle="solid"/>
            </v:line>
            <v:line style="position:absolute" from="2159,-807" to="10740,-807" stroked="true" strokeweight=".06pt" strokecolor="#000000">
              <v:stroke dashstyle="solid"/>
            </v:line>
            <v:line style="position:absolute" from="2159,-806" to="10740,-806" stroked="true" strokeweight=".06pt" strokecolor="#000000">
              <v:stroke dashstyle="solid"/>
            </v:line>
            <v:line style="position:absolute" from="2159,-805" to="10740,-805" stroked="true" strokeweight=".06pt" strokecolor="#000000">
              <v:stroke dashstyle="solid"/>
            </v:line>
            <v:line style="position:absolute" from="2159,-803" to="10740,-803" stroked="true" strokeweight=".06pt" strokecolor="#000000">
              <v:stroke dashstyle="solid"/>
            </v:line>
            <v:line style="position:absolute" from="2159,-802" to="10740,-802" stroked="true" strokeweight=".06pt" strokecolor="#000000">
              <v:stroke dashstyle="solid"/>
            </v:line>
            <v:line style="position:absolute" from="2159,-801" to="10740,-801" stroked="true" strokeweight=".06pt" strokecolor="#000000">
              <v:stroke dashstyle="solid"/>
            </v:line>
            <v:line style="position:absolute" from="2159,-800" to="10740,-800" stroked="true" strokeweight=".06pt" strokecolor="#000000">
              <v:stroke dashstyle="solid"/>
            </v:line>
            <w10:wrap type="none"/>
          </v:group>
        </w:pict>
      </w:r>
      <w:r>
        <w:rPr/>
        <w:pict>
          <v:group style="position:absolute;margin-left:107.940002pt;margin-top:-26.519979pt;width:429.1pt;height:1.6pt;mso-position-horizontal-relative:page;mso-position-vertical-relative:paragraph;z-index:-254426112" coordorigin="2159,-530" coordsize="8582,32">
            <v:line style="position:absolute" from="2159,-530" to="10740,-530" stroked="true" strokeweight=".06pt" strokecolor="#000000">
              <v:stroke dashstyle="solid"/>
            </v:line>
            <v:line style="position:absolute" from="2159,-529" to="10740,-529" stroked="true" strokeweight=".06pt" strokecolor="#000000">
              <v:stroke dashstyle="solid"/>
            </v:line>
            <v:line style="position:absolute" from="2159,-527" to="10740,-527" stroked="true" strokeweight=".06pt" strokecolor="#000000">
              <v:stroke dashstyle="solid"/>
            </v:line>
            <v:line style="position:absolute" from="2159,-526" to="10740,-526" stroked="true" strokeweight=".06pt" strokecolor="#000000">
              <v:stroke dashstyle="solid"/>
            </v:line>
            <v:line style="position:absolute" from="2159,-525" to="10740,-525" stroked="true" strokeweight=".06pt" strokecolor="#000000">
              <v:stroke dashstyle="solid"/>
            </v:line>
            <v:line style="position:absolute" from="2159,-524" to="10740,-524" stroked="true" strokeweight=".06pt" strokecolor="#000000">
              <v:stroke dashstyle="solid"/>
            </v:line>
            <v:line style="position:absolute" from="2159,-523" to="10740,-523" stroked="true" strokeweight=".06pt" strokecolor="#000000">
              <v:stroke dashstyle="solid"/>
            </v:line>
            <v:line style="position:absolute" from="2159,-521" to="10740,-521" stroked="true" strokeweight=".06pt" strokecolor="#000000">
              <v:stroke dashstyle="solid"/>
            </v:line>
            <v:line style="position:absolute" from="2159,-520" to="10740,-520" stroked="true" strokeweight=".06pt" strokecolor="#000000">
              <v:stroke dashstyle="solid"/>
            </v:line>
            <v:line style="position:absolute" from="2159,-519" to="10740,-519" stroked="true" strokeweight=".06pt" strokecolor="#000000">
              <v:stroke dashstyle="solid"/>
            </v:line>
            <v:line style="position:absolute" from="2159,-518" to="10740,-518" stroked="true" strokeweight=".06pt" strokecolor="#000000">
              <v:stroke dashstyle="solid"/>
            </v:line>
            <v:line style="position:absolute" from="2159,-517" to="10740,-517" stroked="true" strokeweight=".06pt" strokecolor="#000000">
              <v:stroke dashstyle="solid"/>
            </v:line>
            <v:line style="position:absolute" from="2159,-515" to="10740,-515" stroked="true" strokeweight=".06pt" strokecolor="#000000">
              <v:stroke dashstyle="solid"/>
            </v:line>
            <v:line style="position:absolute" from="2159,-514" to="10740,-514" stroked="true" strokeweight=".06pt" strokecolor="#000000">
              <v:stroke dashstyle="solid"/>
            </v:line>
            <v:line style="position:absolute" from="2159,-513" to="10740,-513" stroked="true" strokeweight=".06pt" strokecolor="#000000">
              <v:stroke dashstyle="solid"/>
            </v:line>
            <v:line style="position:absolute" from="2159,-512" to="10740,-512" stroked="true" strokeweight=".06pt" strokecolor="#000000">
              <v:stroke dashstyle="solid"/>
            </v:line>
            <v:line style="position:absolute" from="2159,-511" to="10740,-511" stroked="true" strokeweight=".06pt" strokecolor="#000000">
              <v:stroke dashstyle="solid"/>
            </v:line>
            <v:line style="position:absolute" from="2159,-509" to="10740,-509" stroked="true" strokeweight=".06pt" strokecolor="#000000">
              <v:stroke dashstyle="solid"/>
            </v:line>
            <v:line style="position:absolute" from="2159,-508" to="10740,-508" stroked="true" strokeweight=".06pt" strokecolor="#000000">
              <v:stroke dashstyle="solid"/>
            </v:line>
            <v:line style="position:absolute" from="2159,-507" to="10740,-507" stroked="true" strokeweight=".06pt" strokecolor="#000000">
              <v:stroke dashstyle="solid"/>
            </v:line>
            <v:line style="position:absolute" from="2159,-506" to="10740,-506" stroked="true" strokeweight=".06pt" strokecolor="#000000">
              <v:stroke dashstyle="solid"/>
            </v:line>
            <v:line style="position:absolute" from="2159,-505" to="10740,-505" stroked="true" strokeweight=".06pt" strokecolor="#000000">
              <v:stroke dashstyle="solid"/>
            </v:line>
            <v:line style="position:absolute" from="2159,-503" to="10740,-503" stroked="true" strokeweight=".06pt" strokecolor="#000000">
              <v:stroke dashstyle="solid"/>
            </v:line>
            <v:line style="position:absolute" from="2159,-502" to="10740,-502" stroked="true" strokeweight=".06pt" strokecolor="#000000">
              <v:stroke dashstyle="solid"/>
            </v:line>
            <v:line style="position:absolute" from="2159,-501" to="10740,-501" stroked="true" strokeweight=".06pt" strokecolor="#000000">
              <v:stroke dashstyle="solid"/>
            </v:line>
            <v:line style="position:absolute" from="2159,-500" to="10740,-500" stroked="true" strokeweight=".06pt" strokecolor="#000000">
              <v:stroke dashstyle="solid"/>
            </v:line>
            <w10:wrap type="none"/>
          </v:group>
        </w:pict>
      </w:r>
      <w:r>
        <w:rPr/>
        <w:t>Housing Corporation (the "Housing Corporation") to provide supportive housing targeted towards homeless individuals (the "Program"). Per the terms of the agreement, the Housing Corporation owns the property and the Band operates the Program on their behalf. During the year, the Band earned $36,563 (2019 - $nil) of rental revenue through the operation of the Program.</w:t>
      </w:r>
    </w:p>
    <w:p>
      <w:pPr>
        <w:pStyle w:val="BodyText"/>
      </w:pPr>
    </w:p>
    <w:p>
      <w:pPr>
        <w:pStyle w:val="BodyText"/>
        <w:spacing w:before="4"/>
        <w:rPr>
          <w:sz w:val="15"/>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
        <w:gridCol w:w="4582"/>
        <w:gridCol w:w="2787"/>
        <w:gridCol w:w="1333"/>
      </w:tblGrid>
      <w:tr>
        <w:trPr>
          <w:trHeight w:val="393" w:hRule="atLeast"/>
        </w:trPr>
        <w:tc>
          <w:tcPr>
            <w:tcW w:w="349" w:type="dxa"/>
          </w:tcPr>
          <w:p>
            <w:pPr>
              <w:pStyle w:val="TableParagraph"/>
              <w:spacing w:line="224" w:lineRule="exact"/>
              <w:ind w:left="50"/>
              <w:jc w:val="left"/>
              <w:rPr>
                <w:b/>
                <w:sz w:val="20"/>
              </w:rPr>
            </w:pPr>
            <w:r>
              <w:rPr>
                <w:b/>
                <w:sz w:val="20"/>
              </w:rPr>
              <w:t>8.</w:t>
            </w:r>
          </w:p>
        </w:tc>
        <w:tc>
          <w:tcPr>
            <w:tcW w:w="4582" w:type="dxa"/>
          </w:tcPr>
          <w:p>
            <w:pPr>
              <w:pStyle w:val="TableParagraph"/>
              <w:spacing w:line="224" w:lineRule="exact"/>
              <w:ind w:left="132"/>
              <w:jc w:val="left"/>
              <w:rPr>
                <w:b/>
                <w:sz w:val="20"/>
              </w:rPr>
            </w:pPr>
            <w:r>
              <w:rPr>
                <w:b/>
                <w:sz w:val="20"/>
              </w:rPr>
              <w:t>Accumulated surplus:</w:t>
            </w:r>
          </w:p>
        </w:tc>
        <w:tc>
          <w:tcPr>
            <w:tcW w:w="4120" w:type="dxa"/>
            <w:gridSpan w:val="2"/>
          </w:tcPr>
          <w:p>
            <w:pPr>
              <w:pStyle w:val="TableParagraph"/>
              <w:jc w:val="left"/>
              <w:rPr>
                <w:rFonts w:ascii="Times New Roman"/>
                <w:sz w:val="20"/>
              </w:rPr>
            </w:pPr>
          </w:p>
        </w:tc>
      </w:tr>
      <w:tr>
        <w:trPr>
          <w:trHeight w:val="409" w:hRule="atLeast"/>
        </w:trPr>
        <w:tc>
          <w:tcPr>
            <w:tcW w:w="349" w:type="dxa"/>
          </w:tcPr>
          <w:p>
            <w:pPr>
              <w:pStyle w:val="TableParagraph"/>
              <w:jc w:val="left"/>
              <w:rPr>
                <w:rFonts w:ascii="Times New Roman"/>
                <w:sz w:val="20"/>
              </w:rPr>
            </w:pPr>
          </w:p>
        </w:tc>
        <w:tc>
          <w:tcPr>
            <w:tcW w:w="4582" w:type="dxa"/>
          </w:tcPr>
          <w:p>
            <w:pPr>
              <w:pStyle w:val="TableParagraph"/>
              <w:jc w:val="left"/>
              <w:rPr>
                <w:rFonts w:ascii="Times New Roman"/>
                <w:sz w:val="20"/>
              </w:rPr>
            </w:pPr>
          </w:p>
        </w:tc>
        <w:tc>
          <w:tcPr>
            <w:tcW w:w="2787" w:type="dxa"/>
            <w:tcBorders>
              <w:bottom w:val="single" w:sz="2" w:space="0" w:color="000000"/>
            </w:tcBorders>
          </w:tcPr>
          <w:p>
            <w:pPr>
              <w:pStyle w:val="TableParagraph"/>
              <w:spacing w:line="226" w:lineRule="exact" w:before="163"/>
              <w:ind w:right="101"/>
              <w:rPr>
                <w:sz w:val="20"/>
              </w:rPr>
            </w:pPr>
            <w:r>
              <w:rPr>
                <w:sz w:val="20"/>
              </w:rPr>
              <w:t>2020</w:t>
            </w:r>
          </w:p>
        </w:tc>
        <w:tc>
          <w:tcPr>
            <w:tcW w:w="1333" w:type="dxa"/>
            <w:tcBorders>
              <w:bottom w:val="single" w:sz="2" w:space="0" w:color="000000"/>
            </w:tcBorders>
          </w:tcPr>
          <w:p>
            <w:pPr>
              <w:pStyle w:val="TableParagraph"/>
              <w:spacing w:line="226" w:lineRule="exact" w:before="163"/>
              <w:ind w:right="-15"/>
              <w:rPr>
                <w:sz w:val="20"/>
              </w:rPr>
            </w:pPr>
            <w:r>
              <w:rPr>
                <w:sz w:val="20"/>
              </w:rPr>
              <w:t>2019</w:t>
            </w:r>
          </w:p>
        </w:tc>
      </w:tr>
      <w:tr>
        <w:trPr>
          <w:trHeight w:val="481" w:hRule="atLeast"/>
        </w:trPr>
        <w:tc>
          <w:tcPr>
            <w:tcW w:w="349" w:type="dxa"/>
          </w:tcPr>
          <w:p>
            <w:pPr>
              <w:pStyle w:val="TableParagraph"/>
              <w:jc w:val="left"/>
              <w:rPr>
                <w:rFonts w:ascii="Times New Roman"/>
                <w:sz w:val="20"/>
              </w:rPr>
            </w:pPr>
          </w:p>
        </w:tc>
        <w:tc>
          <w:tcPr>
            <w:tcW w:w="4582" w:type="dxa"/>
          </w:tcPr>
          <w:p>
            <w:pPr>
              <w:pStyle w:val="TableParagraph"/>
              <w:spacing w:before="6"/>
              <w:jc w:val="left"/>
              <w:rPr>
                <w:sz w:val="21"/>
              </w:rPr>
            </w:pPr>
          </w:p>
          <w:p>
            <w:pPr>
              <w:pStyle w:val="TableParagraph"/>
              <w:spacing w:line="213" w:lineRule="exact"/>
              <w:ind w:left="133"/>
              <w:jc w:val="left"/>
              <w:rPr>
                <w:sz w:val="20"/>
              </w:rPr>
            </w:pPr>
            <w:r>
              <w:rPr>
                <w:sz w:val="20"/>
              </w:rPr>
              <w:t>Unrestricted net assets</w:t>
            </w:r>
          </w:p>
        </w:tc>
        <w:tc>
          <w:tcPr>
            <w:tcW w:w="2787" w:type="dxa"/>
            <w:tcBorders>
              <w:top w:val="single" w:sz="2" w:space="0" w:color="000000"/>
            </w:tcBorders>
          </w:tcPr>
          <w:p>
            <w:pPr>
              <w:pStyle w:val="TableParagraph"/>
              <w:spacing w:before="6"/>
              <w:jc w:val="left"/>
              <w:rPr>
                <w:sz w:val="21"/>
              </w:rPr>
            </w:pPr>
          </w:p>
          <w:p>
            <w:pPr>
              <w:pStyle w:val="TableParagraph"/>
              <w:tabs>
                <w:tab w:pos="615" w:val="left" w:leader="none"/>
              </w:tabs>
              <w:spacing w:line="213" w:lineRule="exact"/>
              <w:ind w:right="101"/>
              <w:rPr>
                <w:sz w:val="20"/>
              </w:rPr>
            </w:pPr>
            <w:r>
              <w:rPr>
                <w:sz w:val="20"/>
              </w:rPr>
              <w:t>$</w:t>
              <w:tab/>
              <w:t>53,588</w:t>
            </w:r>
          </w:p>
        </w:tc>
        <w:tc>
          <w:tcPr>
            <w:tcW w:w="1333" w:type="dxa"/>
            <w:tcBorders>
              <w:top w:val="single" w:sz="2" w:space="0" w:color="000000"/>
            </w:tcBorders>
          </w:tcPr>
          <w:p>
            <w:pPr>
              <w:pStyle w:val="TableParagraph"/>
              <w:spacing w:before="6"/>
              <w:jc w:val="left"/>
              <w:rPr>
                <w:sz w:val="21"/>
              </w:rPr>
            </w:pPr>
          </w:p>
          <w:p>
            <w:pPr>
              <w:pStyle w:val="TableParagraph"/>
              <w:tabs>
                <w:tab w:pos="503" w:val="left" w:leader="none"/>
              </w:tabs>
              <w:spacing w:line="213" w:lineRule="exact"/>
              <w:ind w:right="-15"/>
              <w:rPr>
                <w:sz w:val="20"/>
              </w:rPr>
            </w:pPr>
            <w:r>
              <w:rPr>
                <w:sz w:val="20"/>
              </w:rPr>
              <w:t>$</w:t>
              <w:tab/>
              <w:t>195,274</w:t>
            </w:r>
          </w:p>
        </w:tc>
      </w:tr>
      <w:tr>
        <w:trPr>
          <w:trHeight w:val="230" w:hRule="atLeast"/>
        </w:trPr>
        <w:tc>
          <w:tcPr>
            <w:tcW w:w="349" w:type="dxa"/>
          </w:tcPr>
          <w:p>
            <w:pPr>
              <w:pStyle w:val="TableParagraph"/>
              <w:jc w:val="left"/>
              <w:rPr>
                <w:rFonts w:ascii="Times New Roman"/>
                <w:sz w:val="16"/>
              </w:rPr>
            </w:pPr>
          </w:p>
        </w:tc>
        <w:tc>
          <w:tcPr>
            <w:tcW w:w="4582" w:type="dxa"/>
          </w:tcPr>
          <w:p>
            <w:pPr>
              <w:pStyle w:val="TableParagraph"/>
              <w:spacing w:line="210" w:lineRule="exact"/>
              <w:ind w:left="133"/>
              <w:jc w:val="left"/>
              <w:rPr>
                <w:sz w:val="20"/>
              </w:rPr>
            </w:pPr>
            <w:r>
              <w:rPr>
                <w:sz w:val="20"/>
              </w:rPr>
              <w:t>Investment fund</w:t>
            </w:r>
          </w:p>
        </w:tc>
        <w:tc>
          <w:tcPr>
            <w:tcW w:w="2787" w:type="dxa"/>
          </w:tcPr>
          <w:p>
            <w:pPr>
              <w:pStyle w:val="TableParagraph"/>
              <w:spacing w:line="210" w:lineRule="exact"/>
              <w:ind w:right="101"/>
              <w:rPr>
                <w:sz w:val="20"/>
              </w:rPr>
            </w:pPr>
            <w:r>
              <w:rPr>
                <w:sz w:val="20"/>
              </w:rPr>
              <w:t>634,392</w:t>
            </w:r>
          </w:p>
        </w:tc>
        <w:tc>
          <w:tcPr>
            <w:tcW w:w="1333" w:type="dxa"/>
          </w:tcPr>
          <w:p>
            <w:pPr>
              <w:pStyle w:val="TableParagraph"/>
              <w:spacing w:line="210" w:lineRule="exact"/>
              <w:ind w:right="-15"/>
              <w:rPr>
                <w:sz w:val="20"/>
              </w:rPr>
            </w:pPr>
            <w:r>
              <w:rPr>
                <w:sz w:val="20"/>
              </w:rPr>
              <w:t>752,851</w:t>
            </w:r>
          </w:p>
        </w:tc>
      </w:tr>
      <w:tr>
        <w:trPr>
          <w:trHeight w:val="364" w:hRule="atLeast"/>
        </w:trPr>
        <w:tc>
          <w:tcPr>
            <w:tcW w:w="349" w:type="dxa"/>
          </w:tcPr>
          <w:p>
            <w:pPr>
              <w:pStyle w:val="TableParagraph"/>
              <w:jc w:val="left"/>
              <w:rPr>
                <w:rFonts w:ascii="Times New Roman"/>
                <w:sz w:val="20"/>
              </w:rPr>
            </w:pPr>
          </w:p>
        </w:tc>
        <w:tc>
          <w:tcPr>
            <w:tcW w:w="4582" w:type="dxa"/>
          </w:tcPr>
          <w:p>
            <w:pPr>
              <w:pStyle w:val="TableParagraph"/>
              <w:spacing w:line="227" w:lineRule="exact"/>
              <w:ind w:left="133"/>
              <w:jc w:val="left"/>
              <w:rPr>
                <w:sz w:val="20"/>
              </w:rPr>
            </w:pPr>
            <w:r>
              <w:rPr>
                <w:sz w:val="20"/>
              </w:rPr>
              <w:t>Invested in tangible capital assets</w:t>
            </w:r>
          </w:p>
        </w:tc>
        <w:tc>
          <w:tcPr>
            <w:tcW w:w="2787" w:type="dxa"/>
          </w:tcPr>
          <w:p>
            <w:pPr>
              <w:pStyle w:val="TableParagraph"/>
              <w:spacing w:line="227" w:lineRule="exact"/>
              <w:ind w:right="101"/>
              <w:rPr>
                <w:sz w:val="20"/>
              </w:rPr>
            </w:pPr>
            <w:r>
              <w:rPr>
                <w:sz w:val="20"/>
              </w:rPr>
              <w:t>17,598</w:t>
            </w:r>
          </w:p>
        </w:tc>
        <w:tc>
          <w:tcPr>
            <w:tcW w:w="1333" w:type="dxa"/>
          </w:tcPr>
          <w:p>
            <w:pPr>
              <w:pStyle w:val="TableParagraph"/>
              <w:spacing w:line="227" w:lineRule="exact"/>
              <w:ind w:right="-15"/>
              <w:rPr>
                <w:sz w:val="20"/>
              </w:rPr>
            </w:pPr>
            <w:r>
              <w:rPr>
                <w:sz w:val="20"/>
              </w:rPr>
              <w:t>23,420</w:t>
            </w:r>
          </w:p>
        </w:tc>
      </w:tr>
      <w:tr>
        <w:trPr>
          <w:trHeight w:val="361" w:hRule="atLeast"/>
        </w:trPr>
        <w:tc>
          <w:tcPr>
            <w:tcW w:w="349" w:type="dxa"/>
          </w:tcPr>
          <w:p>
            <w:pPr>
              <w:pStyle w:val="TableParagraph"/>
              <w:jc w:val="left"/>
              <w:rPr>
                <w:rFonts w:ascii="Times New Roman"/>
                <w:sz w:val="20"/>
              </w:rPr>
            </w:pPr>
          </w:p>
        </w:tc>
        <w:tc>
          <w:tcPr>
            <w:tcW w:w="4582" w:type="dxa"/>
          </w:tcPr>
          <w:p>
            <w:pPr>
              <w:pStyle w:val="TableParagraph"/>
              <w:jc w:val="left"/>
              <w:rPr>
                <w:rFonts w:ascii="Times New Roman"/>
                <w:sz w:val="20"/>
              </w:rPr>
            </w:pPr>
          </w:p>
        </w:tc>
        <w:tc>
          <w:tcPr>
            <w:tcW w:w="2787" w:type="dxa"/>
          </w:tcPr>
          <w:p>
            <w:pPr>
              <w:pStyle w:val="TableParagraph"/>
              <w:tabs>
                <w:tab w:pos="503" w:val="left" w:leader="none"/>
              </w:tabs>
              <w:spacing w:line="210" w:lineRule="exact" w:before="131"/>
              <w:ind w:right="101"/>
              <w:rPr>
                <w:sz w:val="20"/>
              </w:rPr>
            </w:pPr>
            <w:r>
              <w:rPr>
                <w:sz w:val="20"/>
              </w:rPr>
              <w:t>$</w:t>
              <w:tab/>
              <w:t>705,578</w:t>
            </w:r>
          </w:p>
        </w:tc>
        <w:tc>
          <w:tcPr>
            <w:tcW w:w="1333" w:type="dxa"/>
          </w:tcPr>
          <w:p>
            <w:pPr>
              <w:pStyle w:val="TableParagraph"/>
              <w:tabs>
                <w:tab w:pos="503" w:val="left" w:leader="none"/>
              </w:tabs>
              <w:spacing w:line="210" w:lineRule="exact" w:before="131"/>
              <w:ind w:right="-15"/>
              <w:rPr>
                <w:sz w:val="20"/>
              </w:rPr>
            </w:pPr>
            <w:r>
              <w:rPr>
                <w:sz w:val="20"/>
              </w:rPr>
              <w:t>$</w:t>
              <w:tab/>
              <w:t>971,545</w:t>
            </w:r>
          </w:p>
        </w:tc>
      </w:tr>
    </w:tbl>
    <w:p>
      <w:pPr>
        <w:pStyle w:val="BodyText"/>
        <w:spacing w:line="40" w:lineRule="exact"/>
        <w:ind w:left="599"/>
        <w:rPr>
          <w:sz w:val="4"/>
        </w:rPr>
      </w:pPr>
      <w:r>
        <w:rPr>
          <w:position w:val="0"/>
          <w:sz w:val="4"/>
        </w:rPr>
        <w:pict>
          <v:group style="width:429pt;height:2pt;mso-position-horizontal-relative:char;mso-position-vertical-relative:line" coordorigin="0,0" coordsize="8580,40">
            <v:line style="position:absolute" from="0,1" to="8580,1" stroked="true" strokeweight=".06pt" strokecolor="#000000">
              <v:stroke dashstyle="solid"/>
            </v:line>
            <v:line style="position:absolute" from="0,2" to="8580,2" stroked="true" strokeweight=".06pt" strokecolor="#000000">
              <v:stroke dashstyle="solid"/>
            </v:line>
            <v:line style="position:absolute" from="0,3" to="8580,3" stroked="true" strokeweight=".06pt" strokecolor="#000000">
              <v:stroke dashstyle="solid"/>
            </v:line>
            <v:line style="position:absolute" from="0,4" to="8580,4" stroked="true" strokeweight=".06pt" strokecolor="#000000">
              <v:stroke dashstyle="solid"/>
            </v:line>
            <v:line style="position:absolute" from="0,5" to="8580,5" stroked="true" strokeweight=".06pt" strokecolor="#000000">
              <v:stroke dashstyle="solid"/>
            </v:line>
            <v:line style="position:absolute" from="0,7" to="8580,7" stroked="true" strokeweight=".06pt" strokecolor="#000000">
              <v:stroke dashstyle="solid"/>
            </v:line>
            <v:line style="position:absolute" from="0,8" to="8580,8" stroked="true" strokeweight=".06pt" strokecolor="#000000">
              <v:stroke dashstyle="solid"/>
            </v:line>
            <v:line style="position:absolute" from="0,9" to="8580,9" stroked="true" strokeweight=".06pt" strokecolor="#000000">
              <v:stroke dashstyle="solid"/>
            </v:line>
            <v:line style="position:absolute" from="0,10" to="8580,10" stroked="true" strokeweight=".06pt" strokecolor="#000000">
              <v:stroke dashstyle="solid"/>
            </v:line>
            <v:line style="position:absolute" from="0,11" to="8580,11" stroked="true" strokeweight=".06pt" strokecolor="#000000">
              <v:stroke dashstyle="solid"/>
            </v:line>
            <v:line style="position:absolute" from="0,13" to="8580,13" stroked="true" strokeweight=".06pt" strokecolor="#000000">
              <v:stroke dashstyle="solid"/>
            </v:line>
            <v:line style="position:absolute" from="0,14" to="8580,14" stroked="true" strokeweight=".06pt" strokecolor="#000000">
              <v:stroke dashstyle="solid"/>
            </v:line>
            <v:line style="position:absolute" from="0,15" to="8580,15" stroked="true" strokeweight=".06pt" strokecolor="#000000">
              <v:stroke dashstyle="solid"/>
            </v:line>
            <v:line style="position:absolute" from="0,16" to="8580,16" stroked="true" strokeweight=".06pt" strokecolor="#000000">
              <v:stroke dashstyle="solid"/>
            </v:line>
            <v:line style="position:absolute" from="0,17" to="8580,17" stroked="true" strokeweight=".06pt" strokecolor="#000000">
              <v:stroke dashstyle="solid"/>
            </v:line>
            <v:line style="position:absolute" from="0,19" to="8580,19" stroked="true" strokeweight=".06pt" strokecolor="#000000">
              <v:stroke dashstyle="solid"/>
            </v:line>
            <v:line style="position:absolute" from="0,20" to="8580,20" stroked="true" strokeweight=".06pt" strokecolor="#000000">
              <v:stroke dashstyle="solid"/>
            </v:line>
            <v:line style="position:absolute" from="0,21" to="8580,21" stroked="true" strokeweight=".06pt" strokecolor="#000000">
              <v:stroke dashstyle="solid"/>
            </v:line>
            <v:line style="position:absolute" from="0,22" to="8580,22" stroked="true" strokeweight=".06pt" strokecolor="#000000">
              <v:stroke dashstyle="solid"/>
            </v:line>
            <v:line style="position:absolute" from="0,23" to="8580,23" stroked="true" strokeweight=".06pt" strokecolor="#000000">
              <v:stroke dashstyle="solid"/>
            </v:line>
            <v:line style="position:absolute" from="0,25" to="8580,25" stroked="true" strokeweight=".06pt" strokecolor="#000000">
              <v:stroke dashstyle="solid"/>
            </v:line>
            <v:line style="position:absolute" from="0,26" to="8580,26" stroked="true" strokeweight=".06pt" strokecolor="#000000">
              <v:stroke dashstyle="solid"/>
            </v:line>
            <v:line style="position:absolute" from="0,27" to="8580,27" stroked="true" strokeweight=".06pt" strokecolor="#000000">
              <v:stroke dashstyle="solid"/>
            </v:line>
            <v:line style="position:absolute" from="0,28" to="8580,28" stroked="true" strokeweight=".06pt" strokecolor="#000000">
              <v:stroke dashstyle="solid"/>
            </v:line>
            <v:line style="position:absolute" from="0,29" to="8580,29" stroked="true" strokeweight=".06pt" strokecolor="#000000">
              <v:stroke dashstyle="solid"/>
            </v:line>
            <v:line style="position:absolute" from="0,31" to="8580,31" stroked="true" strokeweight=".06pt" strokecolor="#000000">
              <v:stroke dashstyle="solid"/>
            </v:line>
            <v:line style="position:absolute" from="0,32" to="8580,32" stroked="true" strokeweight=".06pt" strokecolor="#000000">
              <v:stroke dashstyle="solid"/>
            </v:line>
            <v:line style="position:absolute" from="0,33" to="8580,33" stroked="true" strokeweight=".06pt" strokecolor="#000000">
              <v:stroke dashstyle="solid"/>
            </v:line>
            <v:line style="position:absolute" from="0,34" to="8580,34" stroked="true" strokeweight=".06pt" strokecolor="#000000">
              <v:stroke dashstyle="solid"/>
            </v:line>
            <v:line style="position:absolute" from="0,35" to="8580,35" stroked="true" strokeweight=".06pt" strokecolor="#000000">
              <v:stroke dashstyle="solid"/>
            </v:line>
            <v:line style="position:absolute" from="0,37" to="8580,37" stroked="true" strokeweight=".06pt" strokecolor="#000000">
              <v:stroke dashstyle="solid"/>
            </v:line>
            <v:line style="position:absolute" from="0,38" to="8580,38" stroked="true" strokeweight=".06pt" strokecolor="#000000">
              <v:stroke dashstyle="solid"/>
            </v:line>
            <v:line style="position:absolute" from="0,39" to="8580,39" stroked="true" strokeweight=".06pt" strokecolor="#000000">
              <v:stroke dashstyle="solid"/>
            </v:line>
          </v:group>
        </w:pict>
      </w:r>
      <w:r>
        <w:rPr>
          <w:position w:val="0"/>
          <w:sz w:val="4"/>
        </w:rPr>
      </w:r>
    </w:p>
    <w:p>
      <w:pPr>
        <w:spacing w:after="0" w:line="40" w:lineRule="exact"/>
        <w:rPr>
          <w:sz w:val="4"/>
        </w:rPr>
        <w:sectPr>
          <w:pgSz w:w="12240" w:h="15840"/>
          <w:pgMar w:header="1467" w:footer="743" w:top="2600" w:bottom="940" w:left="1560" w:right="1280"/>
        </w:sectPr>
      </w:pPr>
    </w:p>
    <w:p>
      <w:pPr>
        <w:pStyle w:val="BodyText"/>
      </w:pPr>
    </w:p>
    <w:p>
      <w:pPr>
        <w:pStyle w:val="BodyText"/>
      </w:pPr>
    </w:p>
    <w:p>
      <w:pPr>
        <w:pStyle w:val="BodyText"/>
      </w:pPr>
    </w:p>
    <w:p>
      <w:pPr>
        <w:pStyle w:val="BodyText"/>
        <w:spacing w:before="10"/>
        <w:rPr>
          <w:sz w:val="15"/>
        </w:rPr>
      </w:pPr>
    </w:p>
    <w:p>
      <w:pPr>
        <w:pStyle w:val="Heading3"/>
        <w:numPr>
          <w:ilvl w:val="0"/>
          <w:numId w:val="6"/>
        </w:numPr>
        <w:tabs>
          <w:tab w:pos="599" w:val="left" w:leader="none"/>
          <w:tab w:pos="600" w:val="left" w:leader="none"/>
        </w:tabs>
        <w:spacing w:line="240" w:lineRule="auto" w:before="94" w:after="0"/>
        <w:ind w:left="599" w:right="0" w:hanging="432"/>
        <w:jc w:val="left"/>
      </w:pPr>
      <w:r>
        <w:rPr/>
        <w:t>Commitments:</w:t>
      </w:r>
    </w:p>
    <w:p>
      <w:pPr>
        <w:pStyle w:val="BodyText"/>
        <w:spacing w:before="9"/>
        <w:rPr>
          <w:b/>
          <w:sz w:val="23"/>
        </w:rPr>
      </w:pPr>
    </w:p>
    <w:p>
      <w:pPr>
        <w:pStyle w:val="BodyText"/>
        <w:spacing w:line="271" w:lineRule="auto"/>
        <w:ind w:left="600" w:right="157"/>
        <w:jc w:val="both"/>
      </w:pPr>
      <w:r>
        <w:rPr/>
        <w:t>The Band rents its premises from Black Mountain Realty Incorporated, an entity under common management control, which requires fixed monthly payments of $2,797 for the Band Office and</w:t>
      </w:r>
    </w:p>
    <w:p>
      <w:pPr>
        <w:pStyle w:val="BodyText"/>
        <w:spacing w:line="271" w:lineRule="auto"/>
        <w:ind w:left="600" w:right="158"/>
        <w:jc w:val="both"/>
      </w:pPr>
      <w:r>
        <w:rPr/>
        <w:t>$2,200 for the Post Office. The lease contract contains contributions towards estimated common costs including heating, fuel, and property taxes.</w:t>
      </w:r>
    </w:p>
    <w:p>
      <w:pPr>
        <w:pStyle w:val="BodyText"/>
        <w:rPr>
          <w:sz w:val="22"/>
        </w:rPr>
      </w:pPr>
    </w:p>
    <w:p>
      <w:pPr>
        <w:pStyle w:val="BodyText"/>
        <w:spacing w:before="4"/>
      </w:pPr>
    </w:p>
    <w:p>
      <w:pPr>
        <w:pStyle w:val="Heading3"/>
        <w:numPr>
          <w:ilvl w:val="0"/>
          <w:numId w:val="6"/>
        </w:numPr>
        <w:tabs>
          <w:tab w:pos="600" w:val="left" w:leader="none"/>
        </w:tabs>
        <w:spacing w:line="240" w:lineRule="auto" w:before="0" w:after="0"/>
        <w:ind w:left="599" w:right="0" w:hanging="432"/>
        <w:jc w:val="left"/>
      </w:pPr>
      <w:r>
        <w:rPr/>
        <w:t>Canada Post dealer fees:</w:t>
      </w:r>
    </w:p>
    <w:p>
      <w:pPr>
        <w:pStyle w:val="BodyText"/>
        <w:spacing w:before="9"/>
        <w:rPr>
          <w:b/>
          <w:sz w:val="23"/>
        </w:rPr>
      </w:pPr>
    </w:p>
    <w:p>
      <w:pPr>
        <w:pStyle w:val="BodyText"/>
        <w:spacing w:line="271" w:lineRule="auto" w:before="1"/>
        <w:ind w:left="600" w:right="157"/>
        <w:jc w:val="both"/>
      </w:pPr>
      <w:r>
        <w:rPr/>
        <w:t>Effective July 1, 2013, the Band entered into a new agency dealership agreement with Canada Post to operate a Canada Post outlet in the Hamlet of Aklavik, Northwest Territories. The agreement does not expire until terminated by the parties in accordance with the agreement. The Band is obligated to provide a suitable and accessible location for the postal outlet and to operate for a minimum number of days and hours in accordance with Canada Post's operating policies. Every item supplied by Canada Post under this agreement remains the property of Canada Post. All funds received from customers are held in trust on behalf of Canada Post and remitted periodically by way of pre-authorized debit. The Band is entitled to an annual fee plus a percentage of the gross annual sales. The transactions processed by the Band on behalf of Canada Post are as follows:</w:t>
      </w:r>
    </w:p>
    <w:p>
      <w:pPr>
        <w:pStyle w:val="BodyText"/>
        <w:spacing w:before="5"/>
        <w:rPr>
          <w:sz w:val="19"/>
        </w:rPr>
      </w:pPr>
      <w:r>
        <w:rPr/>
        <w:pict>
          <v:group style="position:absolute;margin-left:107.940002pt;margin-top:13.147246pt;width:432.1pt;height:.7pt;mso-position-horizontal-relative:page;mso-position-vertical-relative:paragraph;z-index:-251640832;mso-wrap-distance-left:0;mso-wrap-distance-right:0" coordorigin="2159,263" coordsize="8642,14">
            <v:line style="position:absolute" from="2159,264" to="10800,264" stroked="true" strokeweight=".06pt" strokecolor="#000000">
              <v:stroke dashstyle="solid"/>
            </v:line>
            <v:line style="position:absolute" from="2159,265" to="10800,265" stroked="true" strokeweight=".06pt" strokecolor="#000000">
              <v:stroke dashstyle="solid"/>
            </v:line>
            <v:line style="position:absolute" from="2159,266" to="10800,266" stroked="true" strokeweight=".06pt" strokecolor="#000000">
              <v:stroke dashstyle="solid"/>
            </v:line>
            <v:line style="position:absolute" from="2159,267" to="10800,267" stroked="true" strokeweight=".06pt" strokecolor="#000000">
              <v:stroke dashstyle="solid"/>
            </v:line>
            <v:line style="position:absolute" from="2159,268" to="10800,268" stroked="true" strokeweight=".06pt" strokecolor="#000000">
              <v:stroke dashstyle="solid"/>
            </v:line>
            <v:line style="position:absolute" from="2159,270" to="10800,270" stroked="true" strokeweight=".06pt" strokecolor="#000000">
              <v:stroke dashstyle="solid"/>
            </v:line>
            <v:line style="position:absolute" from="2159,271" to="10800,271" stroked="true" strokeweight=".06pt" strokecolor="#000000">
              <v:stroke dashstyle="solid"/>
            </v:line>
            <v:line style="position:absolute" from="2159,272" to="10800,272" stroked="true" strokeweight=".06pt" strokecolor="#000000">
              <v:stroke dashstyle="solid"/>
            </v:line>
            <v:line style="position:absolute" from="2159,273" to="10800,273" stroked="true" strokeweight=".06pt" strokecolor="#000000">
              <v:stroke dashstyle="solid"/>
            </v:line>
            <v:line style="position:absolute" from="2159,274" to="10800,274" stroked="true" strokeweight=".06pt" strokecolor="#000000">
              <v:stroke dashstyle="solid"/>
            </v:line>
            <v:line style="position:absolute" from="2159,276" to="10800,276" stroked="true" strokeweight=".06pt" strokecolor="#000000">
              <v:stroke dashstyle="solid"/>
            </v:line>
            <w10:wrap type="topAndBottom"/>
          </v:group>
        </w:pict>
      </w:r>
    </w:p>
    <w:p>
      <w:pPr>
        <w:pStyle w:val="BodyText"/>
        <w:tabs>
          <w:tab w:pos="1439" w:val="left" w:leader="none"/>
        </w:tabs>
        <w:spacing w:line="221" w:lineRule="exact" w:after="18"/>
        <w:ind w:right="213"/>
        <w:jc w:val="right"/>
      </w:pPr>
      <w:r>
        <w:rPr/>
        <w:t>2020</w:t>
        <w:tab/>
      </w:r>
      <w:r>
        <w:rPr>
          <w:spacing w:val="-1"/>
        </w:rPr>
        <w:t>2019</w:t>
      </w:r>
    </w:p>
    <w:p>
      <w:pPr>
        <w:pStyle w:val="BodyText"/>
        <w:spacing w:line="20" w:lineRule="exact"/>
        <w:ind w:left="597"/>
        <w:rPr>
          <w:sz w:val="2"/>
        </w:rPr>
      </w:pPr>
      <w:r>
        <w:rPr>
          <w:sz w:val="2"/>
        </w:rPr>
        <w:pict>
          <v:group style="width:432.1pt;height:1pt;mso-position-horizontal-relative:char;mso-position-vertical-relative:line" coordorigin="0,0" coordsize="8642,20">
            <v:line style="position:absolute" from="0,1" to="8641,1" stroked="true" strokeweight=".06pt" strokecolor="#000000">
              <v:stroke dashstyle="solid"/>
            </v:line>
            <v:line style="position:absolute" from="0,2" to="8641,2" stroked="true" strokeweight=".06pt" strokecolor="#000000">
              <v:stroke dashstyle="solid"/>
            </v:line>
            <v:line style="position:absolute" from="0,3" to="8641,3" stroked="true" strokeweight=".06pt" strokecolor="#000000">
              <v:stroke dashstyle="solid"/>
            </v:line>
            <v:line style="position:absolute" from="0,4" to="8641,4" stroked="true" strokeweight=".06pt" strokecolor="#000000">
              <v:stroke dashstyle="solid"/>
            </v:line>
            <v:line style="position:absolute" from="0,5" to="8641,5" stroked="true" strokeweight=".06pt" strokecolor="#000000">
              <v:stroke dashstyle="solid"/>
            </v:line>
            <v:line style="position:absolute" from="0,7" to="8641,7" stroked="true" strokeweight=".06pt" strokecolor="#000000">
              <v:stroke dashstyle="solid"/>
            </v:line>
            <v:line style="position:absolute" from="0,8" to="8641,8" stroked="true" strokeweight=".06pt" strokecolor="#000000">
              <v:stroke dashstyle="solid"/>
            </v:line>
            <v:line style="position:absolute" from="0,9" to="8641,9" stroked="true" strokeweight=".06pt" strokecolor="#000000">
              <v:stroke dashstyle="solid"/>
            </v:line>
            <v:line style="position:absolute" from="0,10" to="8641,10" stroked="true" strokeweight=".06pt" strokecolor="#000000">
              <v:stroke dashstyle="solid"/>
            </v:line>
            <v:line style="position:absolute" from="0,11" to="8641,11" stroked="true" strokeweight=".06pt" strokecolor="#000000">
              <v:stroke dashstyle="solid"/>
            </v:line>
            <v:line style="position:absolute" from="0,13" to="8641,13" stroked="true" strokeweight=".06pt" strokecolor="#000000">
              <v:stroke dashstyle="solid"/>
            </v:line>
            <v:line style="position:absolute" from="0,14" to="8641,14" stroked="true" strokeweight=".06pt" strokecolor="#000000">
              <v:stroke dashstyle="solid"/>
            </v:line>
            <v:line style="position:absolute" from="0,15" to="8641,15" stroked="true" strokeweight=".06pt" strokecolor="#000000">
              <v:stroke dashstyle="solid"/>
            </v:line>
            <v:line style="position:absolute" from="0,16" to="8641,16" stroked="true" strokeweight=".06pt" strokecolor="#000000">
              <v:stroke dashstyle="solid"/>
            </v:line>
            <v:line style="position:absolute" from="0,17" to="8641,17" stroked="true" strokeweight=".06pt" strokecolor="#000000">
              <v:stroke dashstyle="solid"/>
            </v:line>
            <v:line style="position:absolute" from="0,19" to="8641,19" stroked="true" strokeweight=".06pt" strokecolor="#000000">
              <v:stroke dashstyle="solid"/>
            </v:line>
          </v:group>
        </w:pict>
      </w:r>
      <w:r>
        <w:rPr>
          <w:sz w:val="2"/>
        </w:rPr>
      </w:r>
    </w:p>
    <w:p>
      <w:pPr>
        <w:pStyle w:val="BodyText"/>
        <w:spacing w:before="11"/>
        <w:rPr>
          <w:sz w:val="11"/>
        </w:rPr>
      </w:pPr>
    </w:p>
    <w:p>
      <w:pPr>
        <w:pStyle w:val="BodyText"/>
        <w:tabs>
          <w:tab w:pos="6503" w:val="left" w:leader="none"/>
          <w:tab w:pos="7007" w:val="left" w:leader="none"/>
          <w:tab w:pos="7943" w:val="left" w:leader="none"/>
          <w:tab w:pos="8447" w:val="left" w:leader="none"/>
        </w:tabs>
        <w:spacing w:before="94"/>
        <w:ind w:left="600"/>
      </w:pPr>
      <w:r>
        <w:rPr/>
        <w:t>Revenues</w:t>
        <w:tab/>
        <w:t>$</w:t>
        <w:tab/>
        <w:t>286,679</w:t>
        <w:tab/>
        <w:t>$</w:t>
        <w:tab/>
        <w:t>238,720</w:t>
      </w:r>
    </w:p>
    <w:p>
      <w:pPr>
        <w:pStyle w:val="BodyText"/>
        <w:tabs>
          <w:tab w:pos="6940" w:val="left" w:leader="none"/>
          <w:tab w:pos="8380" w:val="left" w:leader="none"/>
        </w:tabs>
        <w:ind w:left="600"/>
      </w:pPr>
      <w:r>
        <w:rPr/>
        <w:t>Expenses</w:t>
        <w:tab/>
        <w:t>(216,406)</w:t>
        <w:tab/>
        <w:t>(188,474)</w:t>
      </w:r>
    </w:p>
    <w:p>
      <w:pPr>
        <w:pStyle w:val="BodyText"/>
        <w:rPr>
          <w:sz w:val="19"/>
        </w:rPr>
      </w:pPr>
      <w:r>
        <w:rPr/>
        <w:pict>
          <v:group style="position:absolute;margin-left:108pt;margin-top:12.92749pt;width:432pt;height:1pt;mso-position-horizontal-relative:page;mso-position-vertical-relative:paragraph;z-index:-251638784;mso-wrap-distance-left:0;mso-wrap-distance-right:0" coordorigin="2160,259" coordsize="8640,20">
            <v:line style="position:absolute" from="2160,259" to="10800,259" stroked="true" strokeweight=".06pt" strokecolor="#000000">
              <v:stroke dashstyle="solid"/>
            </v:line>
            <v:line style="position:absolute" from="2160,260" to="10800,260" stroked="true" strokeweight=".06pt" strokecolor="#000000">
              <v:stroke dashstyle="solid"/>
            </v:line>
            <v:line style="position:absolute" from="2160,262" to="10800,262" stroked="true" strokeweight=".06pt" strokecolor="#000000">
              <v:stroke dashstyle="solid"/>
            </v:line>
            <v:line style="position:absolute" from="2160,263" to="10800,263" stroked="true" strokeweight=".06pt" strokecolor="#000000">
              <v:stroke dashstyle="solid"/>
            </v:line>
            <v:line style="position:absolute" from="2160,264" to="10800,264" stroked="true" strokeweight=".06pt" strokecolor="#000000">
              <v:stroke dashstyle="solid"/>
            </v:line>
            <v:line style="position:absolute" from="2160,265" to="10800,265" stroked="true" strokeweight=".06pt" strokecolor="#000000">
              <v:stroke dashstyle="solid"/>
            </v:line>
            <v:line style="position:absolute" from="2160,266" to="10800,266" stroked="true" strokeweight=".06pt" strokecolor="#000000">
              <v:stroke dashstyle="solid"/>
            </v:line>
            <v:line style="position:absolute" from="2160,268" to="10800,268" stroked="true" strokeweight=".06pt" strokecolor="#000000">
              <v:stroke dashstyle="solid"/>
            </v:line>
            <v:line style="position:absolute" from="2160,269" to="10800,269" stroked="true" strokeweight=".06pt" strokecolor="#000000">
              <v:stroke dashstyle="solid"/>
            </v:line>
            <v:line style="position:absolute" from="2160,270" to="10800,270" stroked="true" strokeweight=".06pt" strokecolor="#000000">
              <v:stroke dashstyle="solid"/>
            </v:line>
            <v:line style="position:absolute" from="2160,271" to="10800,271" stroked="true" strokeweight=".06pt" strokecolor="#000000">
              <v:stroke dashstyle="solid"/>
            </v:line>
            <v:line style="position:absolute" from="2160,272" to="10800,272" stroked="true" strokeweight=".06pt" strokecolor="#000000">
              <v:stroke dashstyle="solid"/>
            </v:line>
            <v:line style="position:absolute" from="2160,274" to="10800,274" stroked="true" strokeweight=".06pt" strokecolor="#000000">
              <v:stroke dashstyle="solid"/>
            </v:line>
            <v:line style="position:absolute" from="2160,275" to="10800,275" stroked="true" strokeweight=".06pt" strokecolor="#000000">
              <v:stroke dashstyle="solid"/>
            </v:line>
            <v:line style="position:absolute" from="2160,276" to="10800,276" stroked="true" strokeweight=".06pt" strokecolor="#000000">
              <v:stroke dashstyle="solid"/>
            </v:line>
            <v:line style="position:absolute" from="2160,277" to="10800,277" stroked="true" strokeweight=".06pt" strokecolor="#000000">
              <v:stroke dashstyle="solid"/>
            </v:line>
            <w10:wrap type="topAndBottom"/>
          </v:group>
        </w:pict>
      </w:r>
    </w:p>
    <w:p>
      <w:pPr>
        <w:pStyle w:val="BodyText"/>
        <w:tabs>
          <w:tab w:pos="615" w:val="left" w:leader="none"/>
          <w:tab w:pos="1439" w:val="left" w:leader="none"/>
          <w:tab w:pos="2055" w:val="left" w:leader="none"/>
        </w:tabs>
        <w:spacing w:line="221" w:lineRule="exact" w:after="18"/>
        <w:ind w:right="225"/>
        <w:jc w:val="right"/>
      </w:pPr>
      <w:r>
        <w:rPr/>
        <w:t>$</w:t>
        <w:tab/>
        <w:t>70,273</w:t>
        <w:tab/>
        <w:t>$</w:t>
        <w:tab/>
        <w:t>50,246</w:t>
      </w:r>
    </w:p>
    <w:p>
      <w:pPr>
        <w:pStyle w:val="BodyText"/>
        <w:spacing w:line="40" w:lineRule="exact"/>
        <w:ind w:left="599"/>
        <w:rPr>
          <w:sz w:val="4"/>
        </w:rPr>
      </w:pPr>
      <w:r>
        <w:rPr>
          <w:position w:val="0"/>
          <w:sz w:val="4"/>
        </w:rPr>
        <w:pict>
          <v:group style="width:432pt;height:2pt;mso-position-horizontal-relative:char;mso-position-vertical-relative:line" coordorigin="0,0" coordsize="8640,40">
            <v:line style="position:absolute" from="0,1" to="8640,1" stroked="true" strokeweight=".06pt" strokecolor="#000000">
              <v:stroke dashstyle="solid"/>
            </v:line>
            <v:line style="position:absolute" from="0,2" to="8640,2" stroked="true" strokeweight=".06pt" strokecolor="#000000">
              <v:stroke dashstyle="solid"/>
            </v:line>
            <v:line style="position:absolute" from="0,3" to="8640,3" stroked="true" strokeweight=".06pt" strokecolor="#000000">
              <v:stroke dashstyle="solid"/>
            </v:line>
            <v:line style="position:absolute" from="0,4" to="8640,4" stroked="true" strokeweight=".06pt" strokecolor="#000000">
              <v:stroke dashstyle="solid"/>
            </v:line>
            <v:line style="position:absolute" from="0,5" to="8640,5" stroked="true" strokeweight=".06pt" strokecolor="#000000">
              <v:stroke dashstyle="solid"/>
            </v:line>
            <v:line style="position:absolute" from="0,7" to="8640,7" stroked="true" strokeweight=".06pt" strokecolor="#000000">
              <v:stroke dashstyle="solid"/>
            </v:line>
            <v:line style="position:absolute" from="0,8" to="8640,8" stroked="true" strokeweight=".06pt" strokecolor="#000000">
              <v:stroke dashstyle="solid"/>
            </v:line>
            <v:line style="position:absolute" from="0,9" to="8640,9" stroked="true" strokeweight=".06pt" strokecolor="#000000">
              <v:stroke dashstyle="solid"/>
            </v:line>
            <v:line style="position:absolute" from="0,10" to="8640,10" stroked="true" strokeweight=".06pt" strokecolor="#000000">
              <v:stroke dashstyle="solid"/>
            </v:line>
            <v:line style="position:absolute" from="0,11" to="8640,11" stroked="true" strokeweight=".06pt" strokecolor="#000000">
              <v:stroke dashstyle="solid"/>
            </v:line>
            <v:line style="position:absolute" from="0,13" to="8640,13" stroked="true" strokeweight=".06pt" strokecolor="#000000">
              <v:stroke dashstyle="solid"/>
            </v:line>
            <v:line style="position:absolute" from="0,14" to="8640,14" stroked="true" strokeweight=".06pt" strokecolor="#000000">
              <v:stroke dashstyle="solid"/>
            </v:line>
            <v:line style="position:absolute" from="0,15" to="8640,15" stroked="true" strokeweight=".06pt" strokecolor="#000000">
              <v:stroke dashstyle="solid"/>
            </v:line>
            <v:line style="position:absolute" from="0,16" to="8640,16" stroked="true" strokeweight=".06pt" strokecolor="#000000">
              <v:stroke dashstyle="solid"/>
            </v:line>
            <v:line style="position:absolute" from="0,17" to="8640,17" stroked="true" strokeweight=".06pt" strokecolor="#000000">
              <v:stroke dashstyle="solid"/>
            </v:line>
            <v:line style="position:absolute" from="0,19" to="8640,19" stroked="true" strokeweight=".06pt" strokecolor="#000000">
              <v:stroke dashstyle="solid"/>
            </v:line>
            <v:line style="position:absolute" from="0,20" to="8640,20" stroked="true" strokeweight=".06pt" strokecolor="#000000">
              <v:stroke dashstyle="solid"/>
            </v:line>
            <v:line style="position:absolute" from="0,21" to="8640,21" stroked="true" strokeweight=".06pt" strokecolor="#000000">
              <v:stroke dashstyle="solid"/>
            </v:line>
            <v:line style="position:absolute" from="0,22" to="8640,22" stroked="true" strokeweight=".06pt" strokecolor="#000000">
              <v:stroke dashstyle="solid"/>
            </v:line>
            <v:line style="position:absolute" from="0,23" to="8640,23" stroked="true" strokeweight=".06pt" strokecolor="#000000">
              <v:stroke dashstyle="solid"/>
            </v:line>
            <v:line style="position:absolute" from="0,25" to="8640,25" stroked="true" strokeweight=".06pt" strokecolor="#000000">
              <v:stroke dashstyle="solid"/>
            </v:line>
            <v:line style="position:absolute" from="0,26" to="8640,26" stroked="true" strokeweight=".06pt" strokecolor="#000000">
              <v:stroke dashstyle="solid"/>
            </v:line>
            <v:line style="position:absolute" from="0,27" to="8640,27" stroked="true" strokeweight=".06pt" strokecolor="#000000">
              <v:stroke dashstyle="solid"/>
            </v:line>
            <v:line style="position:absolute" from="0,28" to="8640,28" stroked="true" strokeweight=".06pt" strokecolor="#000000">
              <v:stroke dashstyle="solid"/>
            </v:line>
            <v:line style="position:absolute" from="0,29" to="8640,29" stroked="true" strokeweight=".06pt" strokecolor="#000000">
              <v:stroke dashstyle="solid"/>
            </v:line>
            <v:line style="position:absolute" from="0,31" to="8640,31" stroked="true" strokeweight=".06pt" strokecolor="#000000">
              <v:stroke dashstyle="solid"/>
            </v:line>
            <v:line style="position:absolute" from="0,32" to="8640,32" stroked="true" strokeweight=".06pt" strokecolor="#000000">
              <v:stroke dashstyle="solid"/>
            </v:line>
            <v:line style="position:absolute" from="0,33" to="8640,33" stroked="true" strokeweight=".06pt" strokecolor="#000000">
              <v:stroke dashstyle="solid"/>
            </v:line>
            <v:line style="position:absolute" from="0,34" to="8640,34" stroked="true" strokeweight=".06pt" strokecolor="#000000">
              <v:stroke dashstyle="solid"/>
            </v:line>
            <v:line style="position:absolute" from="0,35" to="8640,35" stroked="true" strokeweight=".06pt" strokecolor="#000000">
              <v:stroke dashstyle="solid"/>
            </v:line>
            <v:line style="position:absolute" from="0,37" to="8640,37" stroked="true" strokeweight=".06pt" strokecolor="#000000">
              <v:stroke dashstyle="solid"/>
            </v:line>
            <v:line style="position:absolute" from="0,38" to="8640,38" stroked="true" strokeweight=".06pt" strokecolor="#000000">
              <v:stroke dashstyle="solid"/>
            </v:line>
            <v:line style="position:absolute" from="0,39" to="8640,39" stroked="true" strokeweight=".06pt" strokecolor="#000000">
              <v:stroke dashstyle="solid"/>
            </v:line>
          </v:group>
        </w:pict>
      </w:r>
      <w:r>
        <w:rPr>
          <w:position w:val="0"/>
          <w:sz w:val="4"/>
        </w:rPr>
      </w:r>
    </w:p>
    <w:p>
      <w:pPr>
        <w:pStyle w:val="BodyText"/>
      </w:pPr>
    </w:p>
    <w:p>
      <w:pPr>
        <w:pStyle w:val="BodyText"/>
        <w:spacing w:before="9"/>
        <w:rPr>
          <w:sz w:val="15"/>
        </w:rPr>
      </w:pPr>
    </w:p>
    <w:p>
      <w:pPr>
        <w:pStyle w:val="Heading3"/>
        <w:numPr>
          <w:ilvl w:val="0"/>
          <w:numId w:val="6"/>
        </w:numPr>
        <w:tabs>
          <w:tab w:pos="600" w:val="left" w:leader="none"/>
        </w:tabs>
        <w:spacing w:line="240" w:lineRule="auto" w:before="94" w:after="0"/>
        <w:ind w:left="599" w:right="0" w:hanging="432"/>
        <w:jc w:val="left"/>
      </w:pPr>
      <w:r>
        <w:rPr/>
        <w:t>Related party transactions:</w:t>
      </w:r>
    </w:p>
    <w:p>
      <w:pPr>
        <w:pStyle w:val="BodyText"/>
        <w:spacing w:before="9"/>
        <w:rPr>
          <w:b/>
          <w:sz w:val="23"/>
        </w:rPr>
      </w:pPr>
    </w:p>
    <w:p>
      <w:pPr>
        <w:pStyle w:val="BodyText"/>
        <w:spacing w:line="271" w:lineRule="auto"/>
        <w:ind w:left="598" w:right="157"/>
        <w:jc w:val="both"/>
      </w:pPr>
      <w:r>
        <w:rPr/>
        <w:t>Related parties are those entities consolidated or accounted for on a modified equity basis in the Band's financial statements.</w:t>
      </w:r>
    </w:p>
    <w:p>
      <w:pPr>
        <w:pStyle w:val="BodyText"/>
        <w:spacing w:before="3"/>
        <w:rPr>
          <w:sz w:val="21"/>
        </w:rPr>
      </w:pPr>
    </w:p>
    <w:p>
      <w:pPr>
        <w:pStyle w:val="BodyText"/>
        <w:spacing w:line="271" w:lineRule="auto"/>
        <w:ind w:left="598" w:right="158"/>
        <w:jc w:val="both"/>
      </w:pPr>
      <w:r>
        <w:rPr/>
        <w:t>Related parties also include key management personnel and members of the Board of Directors of the Band. Salaries and benefits and honoraria includes a total of $183,602 (2019 - $189,267) paid to key management personnel.</w:t>
      </w:r>
    </w:p>
    <w:p>
      <w:pPr>
        <w:spacing w:after="0" w:line="271" w:lineRule="auto"/>
        <w:jc w:val="both"/>
        <w:sectPr>
          <w:pgSz w:w="12240" w:h="15840"/>
          <w:pgMar w:header="1467" w:footer="743" w:top="2600" w:bottom="940" w:left="1560" w:right="1280"/>
        </w:sectPr>
      </w:pPr>
    </w:p>
    <w:p>
      <w:pPr>
        <w:pStyle w:val="BodyText"/>
      </w:pPr>
      <w:r>
        <w:rPr/>
        <w:pict>
          <v:group style="position:absolute;margin-left:108pt;margin-top:639.150024pt;width:429pt;height:1pt;mso-position-horizontal-relative:page;mso-position-vertical-relative:page;z-index:-254415872" coordorigin="2160,12783" coordsize="8580,20">
            <v:line style="position:absolute" from="2160,12784" to="10740,12784" stroked="true" strokeweight=".06pt" strokecolor="#000000">
              <v:stroke dashstyle="solid"/>
            </v:line>
            <v:line style="position:absolute" from="2160,12785" to="10740,12785" stroked="true" strokeweight=".06pt" strokecolor="#000000">
              <v:stroke dashstyle="solid"/>
            </v:line>
            <v:line style="position:absolute" from="2160,12786" to="10740,12786" stroked="true" strokeweight=".06pt" strokecolor="#000000">
              <v:stroke dashstyle="solid"/>
            </v:line>
            <v:line style="position:absolute" from="2160,12787" to="10740,12787" stroked="true" strokeweight=".06pt" strokecolor="#000000">
              <v:stroke dashstyle="solid"/>
            </v:line>
            <v:line style="position:absolute" from="2160,12788" to="10740,12788" stroked="true" strokeweight=".06pt" strokecolor="#000000">
              <v:stroke dashstyle="solid"/>
            </v:line>
            <v:line style="position:absolute" from="2160,12790" to="10740,12790" stroked="true" strokeweight=".06pt" strokecolor="#000000">
              <v:stroke dashstyle="solid"/>
            </v:line>
            <v:line style="position:absolute" from="2160,12791" to="10740,12791" stroked="true" strokeweight=".06pt" strokecolor="#000000">
              <v:stroke dashstyle="solid"/>
            </v:line>
            <v:line style="position:absolute" from="2160,12792" to="10740,12792" stroked="true" strokeweight=".06pt" strokecolor="#000000">
              <v:stroke dashstyle="solid"/>
            </v:line>
            <v:line style="position:absolute" from="2160,12793" to="10740,12793" stroked="true" strokeweight=".06pt" strokecolor="#000000">
              <v:stroke dashstyle="solid"/>
            </v:line>
            <v:line style="position:absolute" from="2160,12794" to="10740,12794" stroked="true" strokeweight=".06pt" strokecolor="#000000">
              <v:stroke dashstyle="solid"/>
            </v:line>
            <v:line style="position:absolute" from="2160,12796" to="10740,12796" stroked="true" strokeweight=".06pt" strokecolor="#000000">
              <v:stroke dashstyle="solid"/>
            </v:line>
            <v:line style="position:absolute" from="2160,12797" to="10740,12797" stroked="true" strokeweight=".06pt" strokecolor="#000000">
              <v:stroke dashstyle="solid"/>
            </v:line>
            <v:line style="position:absolute" from="2160,12798" to="10740,12798" stroked="true" strokeweight=".06pt" strokecolor="#000000">
              <v:stroke dashstyle="solid"/>
            </v:line>
            <v:line style="position:absolute" from="2160,12799" to="10740,12799" stroked="true" strokeweight=".06pt" strokecolor="#000000">
              <v:stroke dashstyle="solid"/>
            </v:line>
            <v:line style="position:absolute" from="2160,12800" to="10740,12800" stroked="true" strokeweight=".06pt" strokecolor="#000000">
              <v:stroke dashstyle="solid"/>
            </v:line>
            <v:line style="position:absolute" from="2160,12802" to="10740,12802" stroked="true" strokeweight=".06pt" strokecolor="#000000">
              <v:stroke dashstyle="solid"/>
            </v:line>
            <w10:wrap type="none"/>
          </v:group>
        </w:pict>
      </w:r>
    </w:p>
    <w:p>
      <w:pPr>
        <w:pStyle w:val="BodyText"/>
      </w:pPr>
    </w:p>
    <w:p>
      <w:pPr>
        <w:pStyle w:val="BodyText"/>
      </w:pPr>
    </w:p>
    <w:p>
      <w:pPr>
        <w:pStyle w:val="BodyText"/>
        <w:spacing w:before="10"/>
        <w:rPr>
          <w:sz w:val="15"/>
        </w:rPr>
      </w:pPr>
    </w:p>
    <w:p>
      <w:pPr>
        <w:pStyle w:val="Heading3"/>
        <w:ind w:left="168" w:firstLine="0"/>
      </w:pPr>
      <w:r>
        <w:rPr/>
        <w:t>11. Related party transactions (continued):</w:t>
      </w:r>
    </w:p>
    <w:p>
      <w:pPr>
        <w:pStyle w:val="BodyText"/>
        <w:spacing w:before="9"/>
        <w:rPr>
          <w:b/>
          <w:sz w:val="23"/>
        </w:rPr>
      </w:pPr>
    </w:p>
    <w:p>
      <w:pPr>
        <w:pStyle w:val="BodyText"/>
        <w:ind w:left="598"/>
      </w:pPr>
      <w:r>
        <w:rPr/>
        <w:t>The following table summarizes the Band's transactions with related parties during the year:</w:t>
      </w:r>
    </w:p>
    <w:p>
      <w:pPr>
        <w:pStyle w:val="BodyText"/>
        <w:spacing w:before="10"/>
        <w:rPr>
          <w:sz w:val="22"/>
        </w:rPr>
      </w:pPr>
      <w:r>
        <w:rPr/>
        <w:pict>
          <v:group style="position:absolute;margin-left:107.940002pt;margin-top:15.153624pt;width:430.1pt;height:.5pt;mso-position-horizontal-relative:page;mso-position-vertical-relative:paragraph;z-index:-251636736;mso-wrap-distance-left:0;mso-wrap-distance-right:0" coordorigin="2159,303" coordsize="8602,10">
            <v:line style="position:absolute" from="2159,304" to="10760,304" stroked="true" strokeweight=".06pt" strokecolor="#000000">
              <v:stroke dashstyle="solid"/>
            </v:line>
            <v:line style="position:absolute" from="2159,305" to="10760,305" stroked="true" strokeweight=".06pt" strokecolor="#000000">
              <v:stroke dashstyle="solid"/>
            </v:line>
            <v:line style="position:absolute" from="2159,306" to="10760,306" stroked="true" strokeweight=".06pt" strokecolor="#000000">
              <v:stroke dashstyle="solid"/>
            </v:line>
            <v:line style="position:absolute" from="2159,307" to="10760,307" stroked="true" strokeweight=".06pt" strokecolor="#000000">
              <v:stroke dashstyle="solid"/>
            </v:line>
            <v:line style="position:absolute" from="2159,308" to="10760,308" stroked="true" strokeweight=".06pt" strokecolor="#000000">
              <v:stroke dashstyle="solid"/>
            </v:line>
            <v:line style="position:absolute" from="2159,310" to="10760,310" stroked="true" strokeweight=".06pt" strokecolor="#000000">
              <v:stroke dashstyle="solid"/>
            </v:line>
            <v:line style="position:absolute" from="2159,311" to="10760,311" stroked="true" strokeweight=".06pt" strokecolor="#000000">
              <v:stroke dashstyle="solid"/>
            </v:line>
            <v:line style="position:absolute" from="2159,312" to="10760,312" stroked="true" strokeweight=".06pt" strokecolor="#000000">
              <v:stroke dashstyle="solid"/>
            </v:line>
            <w10:wrap type="topAndBottom"/>
          </v:group>
        </w:pict>
      </w:r>
    </w:p>
    <w:p>
      <w:pPr>
        <w:pStyle w:val="BodyText"/>
        <w:tabs>
          <w:tab w:pos="1439" w:val="left" w:leader="none"/>
        </w:tabs>
        <w:spacing w:line="221" w:lineRule="exact" w:after="18"/>
        <w:ind w:right="213"/>
        <w:jc w:val="right"/>
      </w:pPr>
      <w:r>
        <w:rPr/>
        <w:t>2020</w:t>
        <w:tab/>
        <w:t>2019</w:t>
      </w:r>
    </w:p>
    <w:p>
      <w:pPr>
        <w:pStyle w:val="BodyText"/>
        <w:spacing w:line="20" w:lineRule="exact"/>
        <w:ind w:left="597"/>
        <w:rPr>
          <w:sz w:val="2"/>
        </w:rPr>
      </w:pPr>
      <w:r>
        <w:rPr>
          <w:sz w:val="2"/>
        </w:rPr>
        <w:pict>
          <v:group style="width:430.1pt;height:1pt;mso-position-horizontal-relative:char;mso-position-vertical-relative:line" coordorigin="0,0" coordsize="8602,20">
            <v:line style="position:absolute" from="0,1" to="8601,1" stroked="true" strokeweight=".06pt" strokecolor="#000000">
              <v:stroke dashstyle="solid"/>
            </v:line>
            <v:line style="position:absolute" from="0,2" to="8601,2" stroked="true" strokeweight=".06pt" strokecolor="#000000">
              <v:stroke dashstyle="solid"/>
            </v:line>
            <v:line style="position:absolute" from="0,3" to="8601,3" stroked="true" strokeweight=".06pt" strokecolor="#000000">
              <v:stroke dashstyle="solid"/>
            </v:line>
            <v:line style="position:absolute" from="0,4" to="8601,4" stroked="true" strokeweight=".06pt" strokecolor="#000000">
              <v:stroke dashstyle="solid"/>
            </v:line>
            <v:line style="position:absolute" from="0,5" to="8601,5" stroked="true" strokeweight=".06pt" strokecolor="#000000">
              <v:stroke dashstyle="solid"/>
            </v:line>
            <v:line style="position:absolute" from="0,7" to="8601,7" stroked="true" strokeweight=".06pt" strokecolor="#000000">
              <v:stroke dashstyle="solid"/>
            </v:line>
            <v:line style="position:absolute" from="0,8" to="8601,8" stroked="true" strokeweight=".06pt" strokecolor="#000000">
              <v:stroke dashstyle="solid"/>
            </v:line>
            <v:line style="position:absolute" from="0,9" to="8601,9" stroked="true" strokeweight=".06pt" strokecolor="#000000">
              <v:stroke dashstyle="solid"/>
            </v:line>
            <v:line style="position:absolute" from="0,10" to="8601,10" stroked="true" strokeweight=".06pt" strokecolor="#000000">
              <v:stroke dashstyle="solid"/>
            </v:line>
            <v:line style="position:absolute" from="0,11" to="8601,11" stroked="true" strokeweight=".06pt" strokecolor="#000000">
              <v:stroke dashstyle="solid"/>
            </v:line>
            <v:line style="position:absolute" from="0,13" to="8601,13" stroked="true" strokeweight=".06pt" strokecolor="#000000">
              <v:stroke dashstyle="solid"/>
            </v:line>
            <v:line style="position:absolute" from="0,14" to="8601,14" stroked="true" strokeweight=".06pt" strokecolor="#000000">
              <v:stroke dashstyle="solid"/>
            </v:line>
            <v:line style="position:absolute" from="0,15" to="8601,15" stroked="true" strokeweight=".06pt" strokecolor="#000000">
              <v:stroke dashstyle="solid"/>
            </v:line>
            <v:line style="position:absolute" from="0,16" to="8601,16" stroked="true" strokeweight=".06pt" strokecolor="#000000">
              <v:stroke dashstyle="solid"/>
            </v:line>
            <v:line style="position:absolute" from="0,17" to="8601,17" stroked="true" strokeweight=".06pt" strokecolor="#000000">
              <v:stroke dashstyle="solid"/>
            </v:line>
            <v:line style="position:absolute" from="0,19" to="8601,19" stroked="true" strokeweight=".06pt" strokecolor="#000000">
              <v:stroke dashstyle="solid"/>
            </v:line>
          </v:group>
        </w:pict>
      </w:r>
      <w:r>
        <w:rPr>
          <w:sz w:val="2"/>
        </w:rPr>
      </w:r>
    </w:p>
    <w:p>
      <w:pPr>
        <w:pStyle w:val="BodyText"/>
        <w:spacing w:before="11"/>
        <w:rPr>
          <w:sz w:val="11"/>
        </w:rPr>
      </w:pPr>
    </w:p>
    <w:p>
      <w:pPr>
        <w:pStyle w:val="BodyText"/>
        <w:spacing w:before="94"/>
        <w:ind w:left="600"/>
      </w:pPr>
      <w:r>
        <w:rPr/>
        <w:t>Revenues:</w:t>
      </w:r>
    </w:p>
    <w:p>
      <w:pPr>
        <w:pStyle w:val="BodyText"/>
        <w:spacing w:after="7"/>
        <w:ind w:left="887"/>
      </w:pPr>
      <w:r>
        <w:rPr/>
        <w:t>Administrative cost recovery:</w:t>
      </w: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7"/>
        <w:gridCol w:w="1916"/>
        <w:gridCol w:w="1385"/>
      </w:tblGrid>
      <w:tr>
        <w:trPr>
          <w:trHeight w:val="227" w:hRule="atLeast"/>
        </w:trPr>
        <w:tc>
          <w:tcPr>
            <w:tcW w:w="4797" w:type="dxa"/>
          </w:tcPr>
          <w:p>
            <w:pPr>
              <w:pStyle w:val="TableParagraph"/>
              <w:spacing w:line="207" w:lineRule="exact"/>
              <w:ind w:left="50"/>
              <w:jc w:val="left"/>
              <w:rPr>
                <w:sz w:val="20"/>
              </w:rPr>
            </w:pPr>
            <w:r>
              <w:rPr>
                <w:sz w:val="20"/>
              </w:rPr>
              <w:t>Black Mountain Realty Incorporated</w:t>
            </w:r>
          </w:p>
        </w:tc>
        <w:tc>
          <w:tcPr>
            <w:tcW w:w="1916" w:type="dxa"/>
          </w:tcPr>
          <w:p>
            <w:pPr>
              <w:pStyle w:val="TableParagraph"/>
              <w:tabs>
                <w:tab w:pos="615" w:val="left" w:leader="none"/>
              </w:tabs>
              <w:spacing w:line="207" w:lineRule="exact"/>
              <w:ind w:right="104"/>
              <w:rPr>
                <w:sz w:val="20"/>
              </w:rPr>
            </w:pPr>
            <w:r>
              <w:rPr>
                <w:sz w:val="20"/>
              </w:rPr>
              <w:t>$</w:t>
              <w:tab/>
              <w:t>48,534</w:t>
            </w:r>
          </w:p>
        </w:tc>
        <w:tc>
          <w:tcPr>
            <w:tcW w:w="1385" w:type="dxa"/>
          </w:tcPr>
          <w:p>
            <w:pPr>
              <w:pStyle w:val="TableParagraph"/>
              <w:tabs>
                <w:tab w:pos="615" w:val="left" w:leader="none"/>
              </w:tabs>
              <w:spacing w:line="207" w:lineRule="exact"/>
              <w:ind w:right="49"/>
              <w:rPr>
                <w:sz w:val="20"/>
              </w:rPr>
            </w:pPr>
            <w:r>
              <w:rPr>
                <w:sz w:val="20"/>
              </w:rPr>
              <w:t>$</w:t>
              <w:tab/>
              <w:t>24,827</w:t>
            </w:r>
          </w:p>
        </w:tc>
      </w:tr>
      <w:tr>
        <w:trPr>
          <w:trHeight w:val="230" w:hRule="atLeast"/>
        </w:trPr>
        <w:tc>
          <w:tcPr>
            <w:tcW w:w="4797" w:type="dxa"/>
          </w:tcPr>
          <w:p>
            <w:pPr>
              <w:pStyle w:val="TableParagraph"/>
              <w:spacing w:line="210" w:lineRule="exact"/>
              <w:ind w:left="50"/>
              <w:jc w:val="left"/>
              <w:rPr>
                <w:sz w:val="20"/>
              </w:rPr>
            </w:pPr>
            <w:r>
              <w:rPr>
                <w:sz w:val="20"/>
              </w:rPr>
              <w:t>Daazraii Investments Inc. (contracted services)</w:t>
            </w:r>
          </w:p>
        </w:tc>
        <w:tc>
          <w:tcPr>
            <w:tcW w:w="1916" w:type="dxa"/>
          </w:tcPr>
          <w:p>
            <w:pPr>
              <w:pStyle w:val="TableParagraph"/>
              <w:spacing w:line="210" w:lineRule="exact"/>
              <w:ind w:right="104"/>
              <w:rPr>
                <w:sz w:val="20"/>
              </w:rPr>
            </w:pPr>
            <w:r>
              <w:rPr>
                <w:sz w:val="20"/>
              </w:rPr>
              <w:t>46,983</w:t>
            </w:r>
          </w:p>
        </w:tc>
        <w:tc>
          <w:tcPr>
            <w:tcW w:w="1385" w:type="dxa"/>
          </w:tcPr>
          <w:p>
            <w:pPr>
              <w:pStyle w:val="TableParagraph"/>
              <w:spacing w:line="210" w:lineRule="exact"/>
              <w:ind w:right="49"/>
              <w:rPr>
                <w:sz w:val="20"/>
              </w:rPr>
            </w:pPr>
            <w:r>
              <w:rPr>
                <w:sz w:val="20"/>
              </w:rPr>
              <w:t>28,336</w:t>
            </w:r>
          </w:p>
        </w:tc>
      </w:tr>
      <w:tr>
        <w:trPr>
          <w:trHeight w:val="230" w:hRule="atLeast"/>
        </w:trPr>
        <w:tc>
          <w:tcPr>
            <w:tcW w:w="4797" w:type="dxa"/>
          </w:tcPr>
          <w:p>
            <w:pPr>
              <w:pStyle w:val="TableParagraph"/>
              <w:spacing w:line="210" w:lineRule="exact"/>
              <w:ind w:left="50"/>
              <w:jc w:val="left"/>
              <w:rPr>
                <w:sz w:val="20"/>
              </w:rPr>
            </w:pPr>
            <w:r>
              <w:rPr>
                <w:sz w:val="20"/>
              </w:rPr>
              <w:t>Ehdiitat Gwich'in Council (contracted services)</w:t>
            </w:r>
          </w:p>
        </w:tc>
        <w:tc>
          <w:tcPr>
            <w:tcW w:w="1916" w:type="dxa"/>
          </w:tcPr>
          <w:p>
            <w:pPr>
              <w:pStyle w:val="TableParagraph"/>
              <w:spacing w:line="210" w:lineRule="exact"/>
              <w:ind w:right="104"/>
              <w:rPr>
                <w:sz w:val="20"/>
              </w:rPr>
            </w:pPr>
            <w:r>
              <w:rPr>
                <w:sz w:val="20"/>
              </w:rPr>
              <w:t>53,542</w:t>
            </w:r>
          </w:p>
        </w:tc>
        <w:tc>
          <w:tcPr>
            <w:tcW w:w="1385" w:type="dxa"/>
          </w:tcPr>
          <w:p>
            <w:pPr>
              <w:pStyle w:val="TableParagraph"/>
              <w:spacing w:line="210" w:lineRule="exact"/>
              <w:ind w:right="49"/>
              <w:rPr>
                <w:sz w:val="20"/>
              </w:rPr>
            </w:pPr>
            <w:r>
              <w:rPr>
                <w:sz w:val="20"/>
              </w:rPr>
              <w:t>91,336</w:t>
            </w:r>
          </w:p>
        </w:tc>
      </w:tr>
      <w:tr>
        <w:trPr>
          <w:trHeight w:val="227" w:hRule="atLeast"/>
        </w:trPr>
        <w:tc>
          <w:tcPr>
            <w:tcW w:w="4797" w:type="dxa"/>
          </w:tcPr>
          <w:p>
            <w:pPr>
              <w:pStyle w:val="TableParagraph"/>
              <w:spacing w:line="207" w:lineRule="exact"/>
              <w:ind w:left="50"/>
              <w:jc w:val="left"/>
              <w:rPr>
                <w:sz w:val="20"/>
              </w:rPr>
            </w:pPr>
            <w:r>
              <w:rPr>
                <w:sz w:val="20"/>
              </w:rPr>
              <w:t>Ehdiitat Renewable Resource Council</w:t>
            </w:r>
          </w:p>
        </w:tc>
        <w:tc>
          <w:tcPr>
            <w:tcW w:w="1916" w:type="dxa"/>
          </w:tcPr>
          <w:p>
            <w:pPr>
              <w:pStyle w:val="TableParagraph"/>
              <w:jc w:val="left"/>
              <w:rPr>
                <w:rFonts w:ascii="Times New Roman"/>
                <w:sz w:val="16"/>
              </w:rPr>
            </w:pPr>
          </w:p>
        </w:tc>
        <w:tc>
          <w:tcPr>
            <w:tcW w:w="1385" w:type="dxa"/>
          </w:tcPr>
          <w:p>
            <w:pPr>
              <w:pStyle w:val="TableParagraph"/>
              <w:jc w:val="left"/>
              <w:rPr>
                <w:rFonts w:ascii="Times New Roman"/>
                <w:sz w:val="16"/>
              </w:rPr>
            </w:pPr>
          </w:p>
        </w:tc>
      </w:tr>
    </w:tbl>
    <w:p>
      <w:pPr>
        <w:pStyle w:val="BodyText"/>
        <w:tabs>
          <w:tab w:pos="5818" w:val="left" w:leader="none"/>
          <w:tab w:pos="7258" w:val="left" w:leader="none"/>
        </w:tabs>
        <w:ind w:right="225"/>
        <w:jc w:val="right"/>
      </w:pPr>
      <w:r>
        <w:rPr/>
        <w:t>(contracted</w:t>
      </w:r>
      <w:r>
        <w:rPr>
          <w:spacing w:val="1"/>
        </w:rPr>
        <w:t> </w:t>
      </w:r>
      <w:r>
        <w:rPr/>
        <w:t>services)</w:t>
        <w:tab/>
        <w:t>46,839</w:t>
        <w:tab/>
      </w:r>
      <w:r>
        <w:rPr>
          <w:spacing w:val="-1"/>
        </w:rPr>
        <w:t>24,807</w:t>
      </w:r>
    </w:p>
    <w:p>
      <w:pPr>
        <w:pStyle w:val="BodyText"/>
        <w:spacing w:line="20" w:lineRule="exact"/>
        <w:ind w:left="1175"/>
        <w:rPr>
          <w:sz w:val="2"/>
        </w:rPr>
      </w:pPr>
      <w:r>
        <w:rPr>
          <w:sz w:val="2"/>
        </w:rPr>
        <w:pict>
          <v:group style="width:401.2pt;height:1pt;mso-position-horizontal-relative:char;mso-position-vertical-relative:line" coordorigin="0,0" coordsize="8024,20">
            <v:line style="position:absolute" from="0,1" to="8024,1" stroked="true" strokeweight=".06pt" strokecolor="#000000">
              <v:stroke dashstyle="solid"/>
            </v:line>
            <v:line style="position:absolute" from="0,2" to="8024,2" stroked="true" strokeweight=".06pt" strokecolor="#000000">
              <v:stroke dashstyle="solid"/>
            </v:line>
            <v:line style="position:absolute" from="0,3" to="8024,3" stroked="true" strokeweight=".06pt" strokecolor="#000000">
              <v:stroke dashstyle="solid"/>
            </v:line>
            <v:line style="position:absolute" from="0,4" to="8024,4" stroked="true" strokeweight=".06pt" strokecolor="#000000">
              <v:stroke dashstyle="solid"/>
            </v:line>
            <v:line style="position:absolute" from="0,5" to="8024,5" stroked="true" strokeweight=".06pt" strokecolor="#000000">
              <v:stroke dashstyle="solid"/>
            </v:line>
            <v:line style="position:absolute" from="0,7" to="8024,7" stroked="true" strokeweight=".06pt" strokecolor="#000000">
              <v:stroke dashstyle="solid"/>
            </v:line>
            <v:line style="position:absolute" from="0,8" to="8024,8" stroked="true" strokeweight=".06pt" strokecolor="#000000">
              <v:stroke dashstyle="solid"/>
            </v:line>
            <v:line style="position:absolute" from="0,9" to="8024,9" stroked="true" strokeweight=".06pt" strokecolor="#000000">
              <v:stroke dashstyle="solid"/>
            </v:line>
            <v:line style="position:absolute" from="0,10" to="8024,10" stroked="true" strokeweight=".06pt" strokecolor="#000000">
              <v:stroke dashstyle="solid"/>
            </v:line>
            <v:line style="position:absolute" from="0,11" to="8024,11" stroked="true" strokeweight=".06pt" strokecolor="#000000">
              <v:stroke dashstyle="solid"/>
            </v:line>
            <v:line style="position:absolute" from="0,13" to="8024,13" stroked="true" strokeweight=".06pt" strokecolor="#000000">
              <v:stroke dashstyle="solid"/>
            </v:line>
            <v:line style="position:absolute" from="0,14" to="8024,14" stroked="true" strokeweight=".06pt" strokecolor="#000000">
              <v:stroke dashstyle="solid"/>
            </v:line>
            <v:line style="position:absolute" from="0,15" to="8024,15" stroked="true" strokeweight=".06pt" strokecolor="#000000">
              <v:stroke dashstyle="solid"/>
            </v:line>
            <v:line style="position:absolute" from="0,16" to="8024,16" stroked="true" strokeweight=".06pt" strokecolor="#000000">
              <v:stroke dashstyle="solid"/>
            </v:line>
            <v:line style="position:absolute" from="0,17" to="8024,17" stroked="true" strokeweight=".06pt" strokecolor="#000000">
              <v:stroke dashstyle="solid"/>
            </v:line>
            <v:line style="position:absolute" from="0,19" to="8024,19" stroked="true" strokeweight=".06pt" strokecolor="#000000">
              <v:stroke dashstyle="solid"/>
            </v:line>
          </v:group>
        </w:pict>
      </w:r>
      <w:r>
        <w:rPr>
          <w:sz w:val="2"/>
        </w:rPr>
      </w:r>
    </w:p>
    <w:p>
      <w:pPr>
        <w:pStyle w:val="BodyText"/>
        <w:tabs>
          <w:tab w:pos="1439" w:val="left" w:leader="none"/>
        </w:tabs>
        <w:spacing w:before="19"/>
        <w:ind w:right="225"/>
        <w:jc w:val="right"/>
      </w:pPr>
      <w:r>
        <w:rPr/>
        <w:t>195,898</w:t>
        <w:tab/>
      </w:r>
      <w:r>
        <w:rPr>
          <w:spacing w:val="-1"/>
        </w:rPr>
        <w:t>169,306</w:t>
      </w:r>
    </w:p>
    <w:p>
      <w:pPr>
        <w:pStyle w:val="BodyText"/>
        <w:spacing w:before="6"/>
        <w:rPr>
          <w:sz w:val="22"/>
        </w:rPr>
      </w:pPr>
    </w:p>
    <w:p>
      <w:pPr>
        <w:pStyle w:val="BodyText"/>
        <w:ind w:left="888" w:right="7862" w:hanging="288"/>
      </w:pPr>
      <w:r>
        <w:rPr/>
        <w:t>Expenses:</w:t>
      </w:r>
    </w:p>
    <w:p>
      <w:pPr>
        <w:pStyle w:val="BodyText"/>
        <w:spacing w:before="30"/>
        <w:ind w:left="888" w:right="7862"/>
      </w:pPr>
      <w:r>
        <w:rPr/>
        <w:t>Rent:</w:t>
      </w:r>
    </w:p>
    <w:p>
      <w:pPr>
        <w:pStyle w:val="BodyText"/>
        <w:tabs>
          <w:tab w:pos="7119" w:val="left" w:leader="none"/>
          <w:tab w:pos="8559" w:val="left" w:leader="none"/>
        </w:tabs>
        <w:spacing w:before="29" w:after="36"/>
        <w:ind w:left="888" w:right="225" w:firstLine="288"/>
      </w:pPr>
      <w:r>
        <w:rPr/>
        <w:t>Black Mountain</w:t>
      </w:r>
      <w:r>
        <w:rPr>
          <w:spacing w:val="2"/>
        </w:rPr>
        <w:t> </w:t>
      </w:r>
      <w:r>
        <w:rPr/>
        <w:t>Realty</w:t>
      </w:r>
      <w:r>
        <w:rPr>
          <w:spacing w:val="1"/>
        </w:rPr>
        <w:t> </w:t>
      </w:r>
      <w:r>
        <w:rPr/>
        <w:t>Incorporated</w:t>
        <w:tab/>
        <w:t>87,845</w:t>
        <w:tab/>
      </w:r>
      <w:r>
        <w:rPr>
          <w:spacing w:val="-3"/>
        </w:rPr>
        <w:t>72,471 </w:t>
      </w:r>
      <w:r>
        <w:rPr/>
        <w:t>Administrative cost share:</w:t>
      </w: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20"/>
        <w:gridCol w:w="1374"/>
        <w:gridCol w:w="1340"/>
      </w:tblGrid>
      <w:tr>
        <w:trPr>
          <w:trHeight w:val="227" w:hRule="atLeast"/>
        </w:trPr>
        <w:tc>
          <w:tcPr>
            <w:tcW w:w="5920" w:type="dxa"/>
          </w:tcPr>
          <w:p>
            <w:pPr>
              <w:pStyle w:val="TableParagraph"/>
              <w:spacing w:line="207" w:lineRule="exact"/>
              <w:ind w:left="626"/>
              <w:jc w:val="left"/>
              <w:rPr>
                <w:sz w:val="20"/>
              </w:rPr>
            </w:pPr>
            <w:r>
              <w:rPr>
                <w:sz w:val="20"/>
              </w:rPr>
              <w:t>Black Mountain Realty Incorporated</w:t>
            </w:r>
          </w:p>
        </w:tc>
        <w:tc>
          <w:tcPr>
            <w:tcW w:w="1374" w:type="dxa"/>
          </w:tcPr>
          <w:p>
            <w:pPr>
              <w:pStyle w:val="TableParagraph"/>
              <w:spacing w:line="207" w:lineRule="exact"/>
              <w:ind w:right="109"/>
              <w:rPr>
                <w:sz w:val="20"/>
              </w:rPr>
            </w:pPr>
            <w:r>
              <w:rPr>
                <w:sz w:val="20"/>
              </w:rPr>
              <w:t>8,517</w:t>
            </w:r>
          </w:p>
        </w:tc>
        <w:tc>
          <w:tcPr>
            <w:tcW w:w="1340" w:type="dxa"/>
          </w:tcPr>
          <w:p>
            <w:pPr>
              <w:pStyle w:val="TableParagraph"/>
              <w:spacing w:line="207" w:lineRule="exact"/>
              <w:ind w:right="9"/>
              <w:rPr>
                <w:sz w:val="20"/>
              </w:rPr>
            </w:pPr>
            <w:r>
              <w:rPr>
                <w:sz w:val="20"/>
              </w:rPr>
              <w:t>13,956</w:t>
            </w:r>
          </w:p>
        </w:tc>
      </w:tr>
      <w:tr>
        <w:trPr>
          <w:trHeight w:val="230" w:hRule="atLeast"/>
        </w:trPr>
        <w:tc>
          <w:tcPr>
            <w:tcW w:w="5920" w:type="dxa"/>
          </w:tcPr>
          <w:p>
            <w:pPr>
              <w:pStyle w:val="TableParagraph"/>
              <w:spacing w:line="210" w:lineRule="exact"/>
              <w:ind w:left="626"/>
              <w:jc w:val="left"/>
              <w:rPr>
                <w:sz w:val="20"/>
              </w:rPr>
            </w:pPr>
            <w:r>
              <w:rPr>
                <w:sz w:val="20"/>
              </w:rPr>
              <w:t>Daazraii Investments Inc.</w:t>
            </w:r>
          </w:p>
        </w:tc>
        <w:tc>
          <w:tcPr>
            <w:tcW w:w="1374" w:type="dxa"/>
          </w:tcPr>
          <w:p>
            <w:pPr>
              <w:pStyle w:val="TableParagraph"/>
              <w:spacing w:line="210" w:lineRule="exact"/>
              <w:ind w:right="109"/>
              <w:rPr>
                <w:sz w:val="20"/>
              </w:rPr>
            </w:pPr>
            <w:r>
              <w:rPr>
                <w:sz w:val="20"/>
              </w:rPr>
              <w:t>44,365</w:t>
            </w:r>
          </w:p>
        </w:tc>
        <w:tc>
          <w:tcPr>
            <w:tcW w:w="1340" w:type="dxa"/>
          </w:tcPr>
          <w:p>
            <w:pPr>
              <w:pStyle w:val="TableParagraph"/>
              <w:spacing w:line="210" w:lineRule="exact"/>
              <w:ind w:right="9"/>
              <w:rPr>
                <w:sz w:val="20"/>
              </w:rPr>
            </w:pPr>
            <w:r>
              <w:rPr>
                <w:sz w:val="20"/>
              </w:rPr>
              <w:t>66,516</w:t>
            </w:r>
          </w:p>
        </w:tc>
      </w:tr>
      <w:tr>
        <w:trPr>
          <w:trHeight w:val="230" w:hRule="atLeast"/>
        </w:trPr>
        <w:tc>
          <w:tcPr>
            <w:tcW w:w="5920" w:type="dxa"/>
          </w:tcPr>
          <w:p>
            <w:pPr>
              <w:pStyle w:val="TableParagraph"/>
              <w:spacing w:line="210" w:lineRule="exact"/>
              <w:ind w:left="626"/>
              <w:jc w:val="left"/>
              <w:rPr>
                <w:sz w:val="20"/>
              </w:rPr>
            </w:pPr>
            <w:r>
              <w:rPr>
                <w:sz w:val="20"/>
              </w:rPr>
              <w:t>Ehdiitat Gwich'in Council</w:t>
            </w:r>
          </w:p>
        </w:tc>
        <w:tc>
          <w:tcPr>
            <w:tcW w:w="1374" w:type="dxa"/>
          </w:tcPr>
          <w:p>
            <w:pPr>
              <w:pStyle w:val="TableParagraph"/>
              <w:spacing w:line="210" w:lineRule="exact"/>
              <w:ind w:right="109"/>
              <w:rPr>
                <w:sz w:val="20"/>
              </w:rPr>
            </w:pPr>
            <w:r>
              <w:rPr>
                <w:sz w:val="20"/>
              </w:rPr>
              <w:t>1,309</w:t>
            </w:r>
          </w:p>
        </w:tc>
        <w:tc>
          <w:tcPr>
            <w:tcW w:w="1340" w:type="dxa"/>
          </w:tcPr>
          <w:p>
            <w:pPr>
              <w:pStyle w:val="TableParagraph"/>
              <w:spacing w:line="210" w:lineRule="exact"/>
              <w:ind w:right="10"/>
              <w:rPr>
                <w:sz w:val="20"/>
              </w:rPr>
            </w:pPr>
            <w:r>
              <w:rPr>
                <w:sz w:val="20"/>
              </w:rPr>
              <w:t>576</w:t>
            </w:r>
          </w:p>
        </w:tc>
      </w:tr>
      <w:tr>
        <w:trPr>
          <w:trHeight w:val="224" w:hRule="atLeast"/>
        </w:trPr>
        <w:tc>
          <w:tcPr>
            <w:tcW w:w="5920" w:type="dxa"/>
            <w:tcBorders>
              <w:bottom w:val="single" w:sz="2" w:space="0" w:color="000000"/>
            </w:tcBorders>
          </w:tcPr>
          <w:p>
            <w:pPr>
              <w:pStyle w:val="TableParagraph"/>
              <w:spacing w:line="204" w:lineRule="exact"/>
              <w:ind w:left="626"/>
              <w:jc w:val="left"/>
              <w:rPr>
                <w:sz w:val="20"/>
              </w:rPr>
            </w:pPr>
            <w:r>
              <w:rPr>
                <w:sz w:val="20"/>
              </w:rPr>
              <w:t>Ehdiitat Renewable Resource Council</w:t>
            </w:r>
          </w:p>
        </w:tc>
        <w:tc>
          <w:tcPr>
            <w:tcW w:w="1374" w:type="dxa"/>
            <w:tcBorders>
              <w:bottom w:val="single" w:sz="2" w:space="0" w:color="000000"/>
            </w:tcBorders>
          </w:tcPr>
          <w:p>
            <w:pPr>
              <w:pStyle w:val="TableParagraph"/>
              <w:spacing w:line="204" w:lineRule="exact"/>
              <w:ind w:right="110"/>
              <w:rPr>
                <w:sz w:val="20"/>
              </w:rPr>
            </w:pPr>
            <w:r>
              <w:rPr>
                <w:sz w:val="20"/>
              </w:rPr>
              <w:t>24</w:t>
            </w:r>
          </w:p>
        </w:tc>
        <w:tc>
          <w:tcPr>
            <w:tcW w:w="1340" w:type="dxa"/>
            <w:tcBorders>
              <w:bottom w:val="single" w:sz="2" w:space="0" w:color="000000"/>
            </w:tcBorders>
          </w:tcPr>
          <w:p>
            <w:pPr>
              <w:pStyle w:val="TableParagraph"/>
              <w:spacing w:line="204" w:lineRule="exact"/>
              <w:ind w:right="10"/>
              <w:rPr>
                <w:sz w:val="20"/>
              </w:rPr>
            </w:pPr>
            <w:r>
              <w:rPr>
                <w:sz w:val="20"/>
              </w:rPr>
              <w:t>2,229</w:t>
            </w:r>
          </w:p>
        </w:tc>
      </w:tr>
      <w:tr>
        <w:trPr>
          <w:trHeight w:val="543" w:hRule="atLeast"/>
        </w:trPr>
        <w:tc>
          <w:tcPr>
            <w:tcW w:w="5920" w:type="dxa"/>
            <w:tcBorders>
              <w:top w:val="single" w:sz="2" w:space="0" w:color="000000"/>
            </w:tcBorders>
          </w:tcPr>
          <w:p>
            <w:pPr>
              <w:pStyle w:val="TableParagraph"/>
              <w:jc w:val="left"/>
              <w:rPr>
                <w:rFonts w:ascii="Times New Roman"/>
                <w:sz w:val="20"/>
              </w:rPr>
            </w:pPr>
          </w:p>
        </w:tc>
        <w:tc>
          <w:tcPr>
            <w:tcW w:w="1374" w:type="dxa"/>
            <w:tcBorders>
              <w:top w:val="single" w:sz="2" w:space="0" w:color="000000"/>
            </w:tcBorders>
          </w:tcPr>
          <w:p>
            <w:pPr>
              <w:pStyle w:val="TableParagraph"/>
              <w:spacing w:before="36"/>
              <w:ind w:right="109"/>
              <w:rPr>
                <w:sz w:val="20"/>
              </w:rPr>
            </w:pPr>
            <w:r>
              <w:rPr>
                <w:sz w:val="20"/>
              </w:rPr>
              <w:t>54,215</w:t>
            </w:r>
          </w:p>
        </w:tc>
        <w:tc>
          <w:tcPr>
            <w:tcW w:w="1340" w:type="dxa"/>
            <w:tcBorders>
              <w:top w:val="single" w:sz="2" w:space="0" w:color="000000"/>
            </w:tcBorders>
          </w:tcPr>
          <w:p>
            <w:pPr>
              <w:pStyle w:val="TableParagraph"/>
              <w:spacing w:before="36"/>
              <w:ind w:right="10"/>
              <w:rPr>
                <w:sz w:val="20"/>
              </w:rPr>
            </w:pPr>
            <w:r>
              <w:rPr>
                <w:sz w:val="20"/>
              </w:rPr>
              <w:t>83,277</w:t>
            </w:r>
          </w:p>
        </w:tc>
      </w:tr>
      <w:tr>
        <w:trPr>
          <w:trHeight w:val="678" w:hRule="atLeast"/>
        </w:trPr>
        <w:tc>
          <w:tcPr>
            <w:tcW w:w="5920" w:type="dxa"/>
          </w:tcPr>
          <w:p>
            <w:pPr>
              <w:pStyle w:val="TableParagraph"/>
              <w:spacing w:before="6"/>
              <w:jc w:val="left"/>
              <w:rPr>
                <w:sz w:val="23"/>
              </w:rPr>
            </w:pPr>
          </w:p>
          <w:p>
            <w:pPr>
              <w:pStyle w:val="TableParagraph"/>
              <w:ind w:left="50"/>
              <w:jc w:val="left"/>
              <w:rPr>
                <w:sz w:val="20"/>
              </w:rPr>
            </w:pPr>
            <w:r>
              <w:rPr>
                <w:sz w:val="20"/>
              </w:rPr>
              <w:t>The following table summarizes administrative cost share by type:</w:t>
            </w:r>
          </w:p>
        </w:tc>
        <w:tc>
          <w:tcPr>
            <w:tcW w:w="1374" w:type="dxa"/>
          </w:tcPr>
          <w:p>
            <w:pPr>
              <w:pStyle w:val="TableParagraph"/>
              <w:jc w:val="left"/>
              <w:rPr>
                <w:rFonts w:ascii="Times New Roman"/>
                <w:sz w:val="20"/>
              </w:rPr>
            </w:pPr>
          </w:p>
        </w:tc>
        <w:tc>
          <w:tcPr>
            <w:tcW w:w="1340" w:type="dxa"/>
          </w:tcPr>
          <w:p>
            <w:pPr>
              <w:pStyle w:val="TableParagraph"/>
              <w:jc w:val="left"/>
              <w:rPr>
                <w:rFonts w:ascii="Times New Roman"/>
                <w:sz w:val="20"/>
              </w:rPr>
            </w:pPr>
          </w:p>
        </w:tc>
      </w:tr>
      <w:tr>
        <w:trPr>
          <w:trHeight w:val="552" w:hRule="atLeast"/>
        </w:trPr>
        <w:tc>
          <w:tcPr>
            <w:tcW w:w="5920" w:type="dxa"/>
          </w:tcPr>
          <w:p>
            <w:pPr>
              <w:pStyle w:val="TableParagraph"/>
              <w:jc w:val="left"/>
              <w:rPr>
                <w:rFonts w:ascii="Times New Roman"/>
                <w:sz w:val="20"/>
              </w:rPr>
            </w:pPr>
          </w:p>
        </w:tc>
        <w:tc>
          <w:tcPr>
            <w:tcW w:w="1374" w:type="dxa"/>
          </w:tcPr>
          <w:p>
            <w:pPr>
              <w:pStyle w:val="TableParagraph"/>
              <w:spacing w:before="170"/>
              <w:ind w:right="97"/>
              <w:rPr>
                <w:sz w:val="20"/>
              </w:rPr>
            </w:pPr>
            <w:r>
              <w:rPr>
                <w:sz w:val="20"/>
              </w:rPr>
              <w:t>2020</w:t>
            </w:r>
          </w:p>
        </w:tc>
        <w:tc>
          <w:tcPr>
            <w:tcW w:w="1340" w:type="dxa"/>
          </w:tcPr>
          <w:p>
            <w:pPr>
              <w:pStyle w:val="TableParagraph"/>
              <w:spacing w:before="170"/>
              <w:ind w:right="-15"/>
              <w:rPr>
                <w:sz w:val="20"/>
              </w:rPr>
            </w:pPr>
            <w:r>
              <w:rPr>
                <w:sz w:val="20"/>
              </w:rPr>
              <w:t>2019</w:t>
            </w:r>
          </w:p>
        </w:tc>
      </w:tr>
      <w:tr>
        <w:trPr>
          <w:trHeight w:val="379" w:hRule="atLeast"/>
        </w:trPr>
        <w:tc>
          <w:tcPr>
            <w:tcW w:w="5920" w:type="dxa"/>
          </w:tcPr>
          <w:p>
            <w:pPr>
              <w:pStyle w:val="TableParagraph"/>
              <w:spacing w:line="213" w:lineRule="exact" w:before="146"/>
              <w:ind w:left="50"/>
              <w:jc w:val="left"/>
              <w:rPr>
                <w:sz w:val="20"/>
              </w:rPr>
            </w:pPr>
            <w:r>
              <w:rPr>
                <w:sz w:val="20"/>
              </w:rPr>
              <w:t>Contracted services</w:t>
            </w:r>
          </w:p>
        </w:tc>
        <w:tc>
          <w:tcPr>
            <w:tcW w:w="1374" w:type="dxa"/>
          </w:tcPr>
          <w:p>
            <w:pPr>
              <w:pStyle w:val="TableParagraph"/>
              <w:tabs>
                <w:tab w:pos="615" w:val="left" w:leader="none"/>
              </w:tabs>
              <w:spacing w:line="213" w:lineRule="exact" w:before="146"/>
              <w:ind w:right="109"/>
              <w:rPr>
                <w:sz w:val="20"/>
              </w:rPr>
            </w:pPr>
            <w:r>
              <w:rPr>
                <w:sz w:val="20"/>
              </w:rPr>
              <w:t>$</w:t>
              <w:tab/>
              <w:t>43,906</w:t>
            </w:r>
          </w:p>
        </w:tc>
        <w:tc>
          <w:tcPr>
            <w:tcW w:w="1340" w:type="dxa"/>
          </w:tcPr>
          <w:p>
            <w:pPr>
              <w:pStyle w:val="TableParagraph"/>
              <w:tabs>
                <w:tab w:pos="615" w:val="left" w:leader="none"/>
              </w:tabs>
              <w:spacing w:line="213" w:lineRule="exact" w:before="146"/>
              <w:ind w:right="9"/>
              <w:rPr>
                <w:sz w:val="20"/>
              </w:rPr>
            </w:pPr>
            <w:r>
              <w:rPr>
                <w:sz w:val="20"/>
              </w:rPr>
              <w:t>$</w:t>
              <w:tab/>
              <w:t>56,047</w:t>
            </w:r>
          </w:p>
        </w:tc>
      </w:tr>
      <w:tr>
        <w:trPr>
          <w:trHeight w:val="230" w:hRule="atLeast"/>
        </w:trPr>
        <w:tc>
          <w:tcPr>
            <w:tcW w:w="5920" w:type="dxa"/>
          </w:tcPr>
          <w:p>
            <w:pPr>
              <w:pStyle w:val="TableParagraph"/>
              <w:spacing w:line="210" w:lineRule="exact"/>
              <w:ind w:left="50"/>
              <w:jc w:val="left"/>
              <w:rPr>
                <w:sz w:val="20"/>
              </w:rPr>
            </w:pPr>
            <w:r>
              <w:rPr>
                <w:sz w:val="20"/>
              </w:rPr>
              <w:t>Materials and supplies</w:t>
            </w:r>
          </w:p>
        </w:tc>
        <w:tc>
          <w:tcPr>
            <w:tcW w:w="1374" w:type="dxa"/>
          </w:tcPr>
          <w:p>
            <w:pPr>
              <w:pStyle w:val="TableParagraph"/>
              <w:spacing w:line="210" w:lineRule="exact"/>
              <w:ind w:right="109"/>
              <w:rPr>
                <w:sz w:val="20"/>
              </w:rPr>
            </w:pPr>
            <w:r>
              <w:rPr>
                <w:sz w:val="20"/>
              </w:rPr>
              <w:t>8,541</w:t>
            </w:r>
          </w:p>
        </w:tc>
        <w:tc>
          <w:tcPr>
            <w:tcW w:w="1340" w:type="dxa"/>
          </w:tcPr>
          <w:p>
            <w:pPr>
              <w:pStyle w:val="TableParagraph"/>
              <w:spacing w:line="210" w:lineRule="exact"/>
              <w:ind w:right="9"/>
              <w:rPr>
                <w:sz w:val="20"/>
              </w:rPr>
            </w:pPr>
            <w:r>
              <w:rPr>
                <w:sz w:val="20"/>
              </w:rPr>
              <w:t>6,096</w:t>
            </w:r>
          </w:p>
        </w:tc>
      </w:tr>
      <w:tr>
        <w:trPr>
          <w:trHeight w:val="230" w:hRule="atLeast"/>
        </w:trPr>
        <w:tc>
          <w:tcPr>
            <w:tcW w:w="5920" w:type="dxa"/>
          </w:tcPr>
          <w:p>
            <w:pPr>
              <w:pStyle w:val="TableParagraph"/>
              <w:spacing w:line="210" w:lineRule="exact"/>
              <w:ind w:left="50"/>
              <w:jc w:val="left"/>
              <w:rPr>
                <w:sz w:val="20"/>
              </w:rPr>
            </w:pPr>
            <w:r>
              <w:rPr>
                <w:sz w:val="20"/>
              </w:rPr>
              <w:t>Office and administration</w:t>
            </w:r>
          </w:p>
        </w:tc>
        <w:tc>
          <w:tcPr>
            <w:tcW w:w="1374" w:type="dxa"/>
          </w:tcPr>
          <w:p>
            <w:pPr>
              <w:pStyle w:val="TableParagraph"/>
              <w:spacing w:line="210" w:lineRule="exact"/>
              <w:ind w:right="109"/>
              <w:rPr>
                <w:sz w:val="20"/>
              </w:rPr>
            </w:pPr>
            <w:r>
              <w:rPr>
                <w:sz w:val="20"/>
              </w:rPr>
              <w:t>1,561</w:t>
            </w:r>
          </w:p>
        </w:tc>
        <w:tc>
          <w:tcPr>
            <w:tcW w:w="1340" w:type="dxa"/>
          </w:tcPr>
          <w:p>
            <w:pPr>
              <w:pStyle w:val="TableParagraph"/>
              <w:spacing w:line="210" w:lineRule="exact"/>
              <w:ind w:right="9"/>
              <w:rPr>
                <w:sz w:val="20"/>
              </w:rPr>
            </w:pPr>
            <w:r>
              <w:rPr>
                <w:sz w:val="20"/>
              </w:rPr>
              <w:t>2,384</w:t>
            </w:r>
          </w:p>
        </w:tc>
      </w:tr>
      <w:tr>
        <w:trPr>
          <w:trHeight w:val="230" w:hRule="atLeast"/>
        </w:trPr>
        <w:tc>
          <w:tcPr>
            <w:tcW w:w="5920" w:type="dxa"/>
          </w:tcPr>
          <w:p>
            <w:pPr>
              <w:pStyle w:val="TableParagraph"/>
              <w:spacing w:line="210" w:lineRule="exact"/>
              <w:ind w:left="50"/>
              <w:jc w:val="left"/>
              <w:rPr>
                <w:sz w:val="20"/>
              </w:rPr>
            </w:pPr>
            <w:r>
              <w:rPr>
                <w:sz w:val="20"/>
              </w:rPr>
              <w:t>Travel</w:t>
            </w:r>
          </w:p>
        </w:tc>
        <w:tc>
          <w:tcPr>
            <w:tcW w:w="1374" w:type="dxa"/>
          </w:tcPr>
          <w:p>
            <w:pPr>
              <w:pStyle w:val="TableParagraph"/>
              <w:spacing w:line="210" w:lineRule="exact"/>
              <w:ind w:right="109"/>
              <w:rPr>
                <w:sz w:val="20"/>
              </w:rPr>
            </w:pPr>
            <w:r>
              <w:rPr>
                <w:sz w:val="20"/>
              </w:rPr>
              <w:t>207</w:t>
            </w:r>
          </w:p>
        </w:tc>
        <w:tc>
          <w:tcPr>
            <w:tcW w:w="1340" w:type="dxa"/>
          </w:tcPr>
          <w:p>
            <w:pPr>
              <w:pStyle w:val="TableParagraph"/>
              <w:spacing w:line="210" w:lineRule="exact"/>
              <w:ind w:right="9"/>
              <w:rPr>
                <w:sz w:val="20"/>
              </w:rPr>
            </w:pPr>
            <w:r>
              <w:rPr>
                <w:sz w:val="20"/>
              </w:rPr>
              <w:t>4,639</w:t>
            </w:r>
          </w:p>
        </w:tc>
      </w:tr>
      <w:tr>
        <w:trPr>
          <w:trHeight w:val="230" w:hRule="atLeast"/>
        </w:trPr>
        <w:tc>
          <w:tcPr>
            <w:tcW w:w="5920" w:type="dxa"/>
          </w:tcPr>
          <w:p>
            <w:pPr>
              <w:pStyle w:val="TableParagraph"/>
              <w:spacing w:line="210" w:lineRule="exact"/>
              <w:ind w:left="50"/>
              <w:jc w:val="left"/>
              <w:rPr>
                <w:sz w:val="20"/>
              </w:rPr>
            </w:pPr>
            <w:r>
              <w:rPr>
                <w:sz w:val="20"/>
              </w:rPr>
              <w:t>Salaries, wages and benefits</w:t>
            </w:r>
          </w:p>
        </w:tc>
        <w:tc>
          <w:tcPr>
            <w:tcW w:w="1374" w:type="dxa"/>
          </w:tcPr>
          <w:p>
            <w:pPr>
              <w:pStyle w:val="TableParagraph"/>
              <w:spacing w:line="210" w:lineRule="exact"/>
              <w:ind w:right="109"/>
              <w:rPr>
                <w:sz w:val="20"/>
              </w:rPr>
            </w:pPr>
            <w:r>
              <w:rPr>
                <w:w w:val="100"/>
                <w:sz w:val="20"/>
              </w:rPr>
              <w:t>-</w:t>
            </w:r>
          </w:p>
        </w:tc>
        <w:tc>
          <w:tcPr>
            <w:tcW w:w="1340" w:type="dxa"/>
          </w:tcPr>
          <w:p>
            <w:pPr>
              <w:pStyle w:val="TableParagraph"/>
              <w:spacing w:line="210" w:lineRule="exact"/>
              <w:ind w:right="9"/>
              <w:rPr>
                <w:sz w:val="20"/>
              </w:rPr>
            </w:pPr>
            <w:r>
              <w:rPr>
                <w:sz w:val="20"/>
              </w:rPr>
              <w:t>13,471</w:t>
            </w:r>
          </w:p>
        </w:tc>
      </w:tr>
      <w:tr>
        <w:trPr>
          <w:trHeight w:val="379" w:hRule="atLeast"/>
        </w:trPr>
        <w:tc>
          <w:tcPr>
            <w:tcW w:w="5920" w:type="dxa"/>
          </w:tcPr>
          <w:p>
            <w:pPr>
              <w:pStyle w:val="TableParagraph"/>
              <w:spacing w:line="227" w:lineRule="exact"/>
              <w:ind w:left="50"/>
              <w:jc w:val="left"/>
              <w:rPr>
                <w:sz w:val="20"/>
              </w:rPr>
            </w:pPr>
            <w:r>
              <w:rPr>
                <w:sz w:val="20"/>
              </w:rPr>
              <w:t>Communications</w:t>
            </w:r>
          </w:p>
        </w:tc>
        <w:tc>
          <w:tcPr>
            <w:tcW w:w="1374" w:type="dxa"/>
          </w:tcPr>
          <w:p>
            <w:pPr>
              <w:pStyle w:val="TableParagraph"/>
              <w:spacing w:line="227" w:lineRule="exact"/>
              <w:ind w:right="109"/>
              <w:rPr>
                <w:sz w:val="20"/>
              </w:rPr>
            </w:pPr>
            <w:r>
              <w:rPr>
                <w:w w:val="100"/>
                <w:sz w:val="20"/>
              </w:rPr>
              <w:t>-</w:t>
            </w:r>
          </w:p>
        </w:tc>
        <w:tc>
          <w:tcPr>
            <w:tcW w:w="1340" w:type="dxa"/>
          </w:tcPr>
          <w:p>
            <w:pPr>
              <w:pStyle w:val="TableParagraph"/>
              <w:spacing w:line="227" w:lineRule="exact"/>
              <w:ind w:right="9"/>
              <w:rPr>
                <w:sz w:val="20"/>
              </w:rPr>
            </w:pPr>
            <w:r>
              <w:rPr>
                <w:sz w:val="20"/>
              </w:rPr>
              <w:t>640</w:t>
            </w:r>
          </w:p>
        </w:tc>
      </w:tr>
      <w:tr>
        <w:trPr>
          <w:trHeight w:val="375" w:hRule="atLeast"/>
        </w:trPr>
        <w:tc>
          <w:tcPr>
            <w:tcW w:w="5920" w:type="dxa"/>
          </w:tcPr>
          <w:p>
            <w:pPr>
              <w:pStyle w:val="TableParagraph"/>
              <w:jc w:val="left"/>
              <w:rPr>
                <w:rFonts w:ascii="Times New Roman"/>
                <w:sz w:val="20"/>
              </w:rPr>
            </w:pPr>
          </w:p>
        </w:tc>
        <w:tc>
          <w:tcPr>
            <w:tcW w:w="1374" w:type="dxa"/>
          </w:tcPr>
          <w:p>
            <w:pPr>
              <w:pStyle w:val="TableParagraph"/>
              <w:tabs>
                <w:tab w:pos="615" w:val="left" w:leader="none"/>
              </w:tabs>
              <w:spacing w:line="210" w:lineRule="exact" w:before="146"/>
              <w:ind w:right="109"/>
              <w:rPr>
                <w:sz w:val="20"/>
              </w:rPr>
            </w:pPr>
            <w:r>
              <w:rPr>
                <w:sz w:val="20"/>
              </w:rPr>
              <w:t>$</w:t>
              <w:tab/>
              <w:t>54,215</w:t>
            </w:r>
          </w:p>
        </w:tc>
        <w:tc>
          <w:tcPr>
            <w:tcW w:w="1340" w:type="dxa"/>
          </w:tcPr>
          <w:p>
            <w:pPr>
              <w:pStyle w:val="TableParagraph"/>
              <w:tabs>
                <w:tab w:pos="615" w:val="left" w:leader="none"/>
              </w:tabs>
              <w:spacing w:line="210" w:lineRule="exact" w:before="146"/>
              <w:ind w:right="9"/>
              <w:rPr>
                <w:sz w:val="20"/>
              </w:rPr>
            </w:pPr>
            <w:r>
              <w:rPr>
                <w:sz w:val="20"/>
              </w:rPr>
              <w:t>$</w:t>
              <w:tab/>
              <w:t>83,277</w:t>
            </w:r>
          </w:p>
        </w:tc>
      </w:tr>
    </w:tbl>
    <w:p>
      <w:pPr>
        <w:pStyle w:val="BodyText"/>
        <w:spacing w:line="29" w:lineRule="exact"/>
        <w:ind w:left="599"/>
        <w:rPr>
          <w:sz w:val="2"/>
        </w:rPr>
      </w:pPr>
      <w:r>
        <w:rPr>
          <w:position w:val="0"/>
          <w:sz w:val="2"/>
        </w:rPr>
        <w:pict>
          <v:group style="width:429pt;height:1.45pt;mso-position-horizontal-relative:char;mso-position-vertical-relative:line" coordorigin="0,0" coordsize="8580,29">
            <v:line style="position:absolute" from="0,1" to="8580,1" stroked="true" strokeweight=".06pt" strokecolor="#000000">
              <v:stroke dashstyle="solid"/>
            </v:line>
            <v:line style="position:absolute" from="0,2" to="8580,2" stroked="true" strokeweight=".06pt" strokecolor="#000000">
              <v:stroke dashstyle="solid"/>
            </v:line>
            <v:line style="position:absolute" from="0,3" to="8580,3" stroked="true" strokeweight=".06pt" strokecolor="#000000">
              <v:stroke dashstyle="solid"/>
            </v:line>
            <v:line style="position:absolute" from="0,4" to="8580,4" stroked="true" strokeweight=".06pt" strokecolor="#000000">
              <v:stroke dashstyle="solid"/>
            </v:line>
            <v:line style="position:absolute" from="0,5" to="8580,5" stroked="true" strokeweight=".06pt" strokecolor="#000000">
              <v:stroke dashstyle="solid"/>
            </v:line>
            <v:line style="position:absolute" from="0,7" to="8580,7" stroked="true" strokeweight=".06pt" strokecolor="#000000">
              <v:stroke dashstyle="solid"/>
            </v:line>
            <v:line style="position:absolute" from="0,8" to="8580,8" stroked="true" strokeweight=".06pt" strokecolor="#000000">
              <v:stroke dashstyle="solid"/>
            </v:line>
            <v:line style="position:absolute" from="0,9" to="8580,9" stroked="true" strokeweight=".06pt" strokecolor="#000000">
              <v:stroke dashstyle="solid"/>
            </v:line>
            <v:line style="position:absolute" from="0,10" to="8580,10" stroked="true" strokeweight=".06pt" strokecolor="#000000">
              <v:stroke dashstyle="solid"/>
            </v:line>
            <v:line style="position:absolute" from="0,11" to="8580,11" stroked="true" strokeweight=".06pt" strokecolor="#000000">
              <v:stroke dashstyle="solid"/>
            </v:line>
            <v:line style="position:absolute" from="0,13" to="8580,13" stroked="true" strokeweight=".06pt" strokecolor="#000000">
              <v:stroke dashstyle="solid"/>
            </v:line>
            <v:line style="position:absolute" from="0,14" to="8580,14" stroked="true" strokeweight=".06pt" strokecolor="#000000">
              <v:stroke dashstyle="solid"/>
            </v:line>
            <v:line style="position:absolute" from="0,15" to="8580,15" stroked="true" strokeweight=".06pt" strokecolor="#000000">
              <v:stroke dashstyle="solid"/>
            </v:line>
            <v:line style="position:absolute" from="0,16" to="8580,16" stroked="true" strokeweight=".06pt" strokecolor="#000000">
              <v:stroke dashstyle="solid"/>
            </v:line>
            <v:line style="position:absolute" from="0,17" to="8580,17" stroked="true" strokeweight=".06pt" strokecolor="#000000">
              <v:stroke dashstyle="solid"/>
            </v:line>
            <v:line style="position:absolute" from="0,19" to="8580,19" stroked="true" strokeweight=".06pt" strokecolor="#000000">
              <v:stroke dashstyle="solid"/>
            </v:line>
            <v:line style="position:absolute" from="0,20" to="8580,20" stroked="true" strokeweight=".06pt" strokecolor="#000000">
              <v:stroke dashstyle="solid"/>
            </v:line>
            <v:line style="position:absolute" from="0,21" to="8580,21" stroked="true" strokeweight=".06pt" strokecolor="#000000">
              <v:stroke dashstyle="solid"/>
            </v:line>
            <v:line style="position:absolute" from="0,22" to="8580,22" stroked="true" strokeweight=".06pt" strokecolor="#000000">
              <v:stroke dashstyle="solid"/>
            </v:line>
            <v:line style="position:absolute" from="0,23" to="8580,23" stroked="true" strokeweight=".06pt" strokecolor="#000000">
              <v:stroke dashstyle="solid"/>
            </v:line>
            <v:line style="position:absolute" from="0,25" to="8580,25" stroked="true" strokeweight=".06pt" strokecolor="#000000">
              <v:stroke dashstyle="solid"/>
            </v:line>
            <v:line style="position:absolute" from="0,26" to="8580,26" stroked="true" strokeweight=".06pt" strokecolor="#000000">
              <v:stroke dashstyle="solid"/>
            </v:line>
            <v:line style="position:absolute" from="0,27" to="8580,27" stroked="true" strokeweight=".06pt" strokecolor="#000000">
              <v:stroke dashstyle="solid"/>
            </v:line>
            <v:line style="position:absolute" from="0,28" to="8580,28" stroked="true" strokeweight=".06pt" strokecolor="#000000">
              <v:stroke dashstyle="solid"/>
            </v:line>
          </v:group>
        </w:pict>
      </w:r>
      <w:r>
        <w:rPr>
          <w:position w:val="0"/>
          <w:sz w:val="2"/>
        </w:rPr>
      </w:r>
    </w:p>
    <w:p>
      <w:pPr>
        <w:spacing w:after="0" w:line="29" w:lineRule="exact"/>
        <w:rPr>
          <w:sz w:val="2"/>
        </w:rPr>
        <w:sectPr>
          <w:pgSz w:w="12240" w:h="15840"/>
          <w:pgMar w:header="1467" w:footer="743" w:top="2600" w:bottom="940" w:left="1560" w:right="1280"/>
        </w:sectPr>
      </w:pPr>
    </w:p>
    <w:p>
      <w:pPr>
        <w:pStyle w:val="BodyText"/>
      </w:pPr>
    </w:p>
    <w:p>
      <w:pPr>
        <w:pStyle w:val="BodyText"/>
      </w:pPr>
    </w:p>
    <w:p>
      <w:pPr>
        <w:pStyle w:val="BodyText"/>
      </w:pPr>
    </w:p>
    <w:p>
      <w:pPr>
        <w:pStyle w:val="BodyText"/>
        <w:spacing w:before="10"/>
        <w:rPr>
          <w:sz w:val="15"/>
        </w:rPr>
      </w:pPr>
    </w:p>
    <w:p>
      <w:pPr>
        <w:pStyle w:val="Heading3"/>
        <w:numPr>
          <w:ilvl w:val="0"/>
          <w:numId w:val="7"/>
        </w:numPr>
        <w:tabs>
          <w:tab w:pos="600" w:val="left" w:leader="none"/>
        </w:tabs>
        <w:spacing w:line="240" w:lineRule="auto" w:before="94" w:after="0"/>
        <w:ind w:left="599" w:right="0" w:hanging="432"/>
        <w:jc w:val="left"/>
      </w:pPr>
      <w:r>
        <w:rPr/>
        <w:t>Related party transactions</w:t>
      </w:r>
      <w:r>
        <w:rPr>
          <w:spacing w:val="-2"/>
        </w:rPr>
        <w:t> </w:t>
      </w:r>
      <w:r>
        <w:rPr/>
        <w:t>(continued):</w:t>
      </w:r>
    </w:p>
    <w:p>
      <w:pPr>
        <w:pStyle w:val="BodyText"/>
        <w:spacing w:before="9"/>
        <w:rPr>
          <w:b/>
          <w:sz w:val="23"/>
        </w:rPr>
      </w:pPr>
    </w:p>
    <w:p>
      <w:pPr>
        <w:pStyle w:val="BodyText"/>
        <w:spacing w:line="271" w:lineRule="auto"/>
        <w:ind w:left="600" w:right="157"/>
        <w:jc w:val="both"/>
      </w:pPr>
      <w:r>
        <w:rPr/>
        <w:t>The Band shares office infrastructure assets and financial management personnel with Ehdiitat Gwich'in Council, Ehdiitat Renewable Resource Council, Black Mountain Realty Incorporated and Daazraii Investments Inc. On April 30, 2014 an inter-organization cost share agreement was implemented to distribute the cost of communal resources amongst the group of related parties. Shared costs include wages of various employees that provide services to more than one entity, the costs of various office resources such as internet and telephone, office rents and other  shared resources.</w:t>
      </w:r>
    </w:p>
    <w:p>
      <w:pPr>
        <w:pStyle w:val="BodyText"/>
        <w:spacing w:before="10"/>
      </w:pPr>
    </w:p>
    <w:p>
      <w:pPr>
        <w:pStyle w:val="BodyText"/>
        <w:ind w:left="600"/>
        <w:jc w:val="both"/>
      </w:pPr>
      <w:r>
        <w:rPr/>
        <w:t>Trade and other receivables includes the following amounts due from related parties:</w:t>
      </w:r>
    </w:p>
    <w:p>
      <w:pPr>
        <w:pStyle w:val="BodyText"/>
        <w:spacing w:before="8" w:after="1"/>
        <w:rPr>
          <w:sz w:val="25"/>
        </w:rPr>
      </w:pP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4"/>
        <w:gridCol w:w="2605"/>
        <w:gridCol w:w="1385"/>
      </w:tblGrid>
      <w:tr>
        <w:trPr>
          <w:trHeight w:val="361" w:hRule="atLeast"/>
        </w:trPr>
        <w:tc>
          <w:tcPr>
            <w:tcW w:w="4684" w:type="dxa"/>
          </w:tcPr>
          <w:p>
            <w:pPr>
              <w:pStyle w:val="TableParagraph"/>
              <w:jc w:val="left"/>
              <w:rPr>
                <w:rFonts w:ascii="Times New Roman"/>
                <w:sz w:val="20"/>
              </w:rPr>
            </w:pPr>
          </w:p>
        </w:tc>
        <w:tc>
          <w:tcPr>
            <w:tcW w:w="2605" w:type="dxa"/>
          </w:tcPr>
          <w:p>
            <w:pPr>
              <w:pStyle w:val="TableParagraph"/>
              <w:spacing w:line="224" w:lineRule="exact"/>
              <w:ind w:right="104"/>
              <w:rPr>
                <w:sz w:val="20"/>
              </w:rPr>
            </w:pPr>
            <w:r>
              <w:rPr>
                <w:sz w:val="20"/>
              </w:rPr>
              <w:t>2020</w:t>
            </w:r>
          </w:p>
        </w:tc>
        <w:tc>
          <w:tcPr>
            <w:tcW w:w="1385" w:type="dxa"/>
          </w:tcPr>
          <w:p>
            <w:pPr>
              <w:pStyle w:val="TableParagraph"/>
              <w:spacing w:line="224" w:lineRule="exact"/>
              <w:ind w:right="50"/>
              <w:rPr>
                <w:sz w:val="20"/>
              </w:rPr>
            </w:pPr>
            <w:r>
              <w:rPr>
                <w:sz w:val="20"/>
              </w:rPr>
              <w:t>2019</w:t>
            </w:r>
          </w:p>
        </w:tc>
      </w:tr>
      <w:tr>
        <w:trPr>
          <w:trHeight w:val="364" w:hRule="atLeast"/>
        </w:trPr>
        <w:tc>
          <w:tcPr>
            <w:tcW w:w="4684" w:type="dxa"/>
          </w:tcPr>
          <w:p>
            <w:pPr>
              <w:pStyle w:val="TableParagraph"/>
              <w:spacing w:line="213" w:lineRule="exact" w:before="131"/>
              <w:ind w:left="50"/>
              <w:jc w:val="left"/>
              <w:rPr>
                <w:sz w:val="20"/>
              </w:rPr>
            </w:pPr>
            <w:r>
              <w:rPr>
                <w:sz w:val="20"/>
              </w:rPr>
              <w:t>Black Mountain Realty Incorporated</w:t>
            </w:r>
          </w:p>
        </w:tc>
        <w:tc>
          <w:tcPr>
            <w:tcW w:w="2605" w:type="dxa"/>
          </w:tcPr>
          <w:p>
            <w:pPr>
              <w:pStyle w:val="TableParagraph"/>
              <w:tabs>
                <w:tab w:pos="615" w:val="left" w:leader="none"/>
              </w:tabs>
              <w:spacing w:line="213" w:lineRule="exact" w:before="131"/>
              <w:ind w:right="104"/>
              <w:rPr>
                <w:sz w:val="20"/>
              </w:rPr>
            </w:pPr>
            <w:r>
              <w:rPr>
                <w:sz w:val="20"/>
              </w:rPr>
              <w:t>$</w:t>
              <w:tab/>
              <w:t>27,801</w:t>
            </w:r>
          </w:p>
        </w:tc>
        <w:tc>
          <w:tcPr>
            <w:tcW w:w="1385" w:type="dxa"/>
          </w:tcPr>
          <w:p>
            <w:pPr>
              <w:pStyle w:val="TableParagraph"/>
              <w:tabs>
                <w:tab w:pos="727" w:val="left" w:leader="none"/>
              </w:tabs>
              <w:spacing w:line="213" w:lineRule="exact" w:before="131"/>
              <w:ind w:right="49"/>
              <w:rPr>
                <w:sz w:val="20"/>
              </w:rPr>
            </w:pPr>
            <w:r>
              <w:rPr>
                <w:sz w:val="20"/>
              </w:rPr>
              <w:t>$</w:t>
              <w:tab/>
              <w:t>2,876</w:t>
            </w:r>
          </w:p>
        </w:tc>
      </w:tr>
      <w:tr>
        <w:trPr>
          <w:trHeight w:val="230" w:hRule="atLeast"/>
        </w:trPr>
        <w:tc>
          <w:tcPr>
            <w:tcW w:w="4684" w:type="dxa"/>
          </w:tcPr>
          <w:p>
            <w:pPr>
              <w:pStyle w:val="TableParagraph"/>
              <w:spacing w:line="210" w:lineRule="exact"/>
              <w:ind w:left="50"/>
              <w:jc w:val="left"/>
              <w:rPr>
                <w:sz w:val="20"/>
              </w:rPr>
            </w:pPr>
            <w:r>
              <w:rPr>
                <w:sz w:val="20"/>
              </w:rPr>
              <w:t>Ehdiitat Gwich'in Council</w:t>
            </w:r>
          </w:p>
        </w:tc>
        <w:tc>
          <w:tcPr>
            <w:tcW w:w="2605" w:type="dxa"/>
          </w:tcPr>
          <w:p>
            <w:pPr>
              <w:pStyle w:val="TableParagraph"/>
              <w:spacing w:line="210" w:lineRule="exact"/>
              <w:ind w:right="104"/>
              <w:rPr>
                <w:sz w:val="20"/>
              </w:rPr>
            </w:pPr>
            <w:r>
              <w:rPr>
                <w:sz w:val="20"/>
              </w:rPr>
              <w:t>21,789</w:t>
            </w:r>
          </w:p>
        </w:tc>
        <w:tc>
          <w:tcPr>
            <w:tcW w:w="1385" w:type="dxa"/>
          </w:tcPr>
          <w:p>
            <w:pPr>
              <w:pStyle w:val="TableParagraph"/>
              <w:spacing w:line="210" w:lineRule="exact"/>
              <w:ind w:right="49"/>
              <w:rPr>
                <w:sz w:val="20"/>
              </w:rPr>
            </w:pPr>
            <w:r>
              <w:rPr>
                <w:sz w:val="20"/>
              </w:rPr>
              <w:t>1,641</w:t>
            </w:r>
          </w:p>
        </w:tc>
      </w:tr>
      <w:tr>
        <w:trPr>
          <w:trHeight w:val="230" w:hRule="atLeast"/>
        </w:trPr>
        <w:tc>
          <w:tcPr>
            <w:tcW w:w="4684" w:type="dxa"/>
          </w:tcPr>
          <w:p>
            <w:pPr>
              <w:pStyle w:val="TableParagraph"/>
              <w:spacing w:line="210" w:lineRule="exact"/>
              <w:ind w:left="50"/>
              <w:jc w:val="left"/>
              <w:rPr>
                <w:sz w:val="20"/>
              </w:rPr>
            </w:pPr>
            <w:r>
              <w:rPr>
                <w:sz w:val="20"/>
              </w:rPr>
              <w:t>Ehdiitat Renewable Resource Council</w:t>
            </w:r>
          </w:p>
        </w:tc>
        <w:tc>
          <w:tcPr>
            <w:tcW w:w="2605" w:type="dxa"/>
          </w:tcPr>
          <w:p>
            <w:pPr>
              <w:pStyle w:val="TableParagraph"/>
              <w:spacing w:line="210" w:lineRule="exact"/>
              <w:ind w:right="105"/>
              <w:rPr>
                <w:sz w:val="20"/>
              </w:rPr>
            </w:pPr>
            <w:r>
              <w:rPr>
                <w:sz w:val="20"/>
              </w:rPr>
              <w:t>21,000</w:t>
            </w:r>
          </w:p>
        </w:tc>
        <w:tc>
          <w:tcPr>
            <w:tcW w:w="1385" w:type="dxa"/>
          </w:tcPr>
          <w:p>
            <w:pPr>
              <w:pStyle w:val="TableParagraph"/>
              <w:spacing w:line="210" w:lineRule="exact"/>
              <w:ind w:right="50"/>
              <w:rPr>
                <w:sz w:val="20"/>
              </w:rPr>
            </w:pPr>
            <w:r>
              <w:rPr>
                <w:sz w:val="20"/>
              </w:rPr>
              <w:t>3,752</w:t>
            </w:r>
          </w:p>
        </w:tc>
      </w:tr>
      <w:tr>
        <w:trPr>
          <w:trHeight w:val="227" w:hRule="atLeast"/>
        </w:trPr>
        <w:tc>
          <w:tcPr>
            <w:tcW w:w="4684" w:type="dxa"/>
          </w:tcPr>
          <w:p>
            <w:pPr>
              <w:pStyle w:val="TableParagraph"/>
              <w:spacing w:line="207" w:lineRule="exact"/>
              <w:ind w:left="50"/>
              <w:jc w:val="left"/>
              <w:rPr>
                <w:sz w:val="20"/>
              </w:rPr>
            </w:pPr>
            <w:r>
              <w:rPr>
                <w:sz w:val="20"/>
              </w:rPr>
              <w:t>Daazraii Investments Inc.</w:t>
            </w:r>
          </w:p>
        </w:tc>
        <w:tc>
          <w:tcPr>
            <w:tcW w:w="2605" w:type="dxa"/>
          </w:tcPr>
          <w:p>
            <w:pPr>
              <w:pStyle w:val="TableParagraph"/>
              <w:spacing w:line="207" w:lineRule="exact"/>
              <w:ind w:right="104"/>
              <w:rPr>
                <w:sz w:val="20"/>
              </w:rPr>
            </w:pPr>
            <w:r>
              <w:rPr>
                <w:sz w:val="20"/>
              </w:rPr>
              <w:t>1,253</w:t>
            </w:r>
          </w:p>
        </w:tc>
        <w:tc>
          <w:tcPr>
            <w:tcW w:w="1385" w:type="dxa"/>
          </w:tcPr>
          <w:p>
            <w:pPr>
              <w:pStyle w:val="TableParagraph"/>
              <w:spacing w:line="207" w:lineRule="exact"/>
              <w:ind w:right="49"/>
              <w:rPr>
                <w:sz w:val="20"/>
              </w:rPr>
            </w:pPr>
            <w:r>
              <w:rPr>
                <w:sz w:val="20"/>
              </w:rPr>
              <w:t>1,641</w:t>
            </w:r>
          </w:p>
        </w:tc>
      </w:tr>
    </w:tbl>
    <w:p>
      <w:pPr>
        <w:pStyle w:val="BodyText"/>
        <w:rPr>
          <w:sz w:val="22"/>
        </w:rPr>
      </w:pPr>
    </w:p>
    <w:p>
      <w:pPr>
        <w:pStyle w:val="BodyText"/>
        <w:spacing w:before="2"/>
        <w:rPr>
          <w:sz w:val="23"/>
        </w:rPr>
      </w:pPr>
    </w:p>
    <w:p>
      <w:pPr>
        <w:pStyle w:val="BodyText"/>
        <w:ind w:left="598"/>
        <w:jc w:val="both"/>
      </w:pPr>
      <w:r>
        <w:rPr/>
        <w:t>Trade and other payables includes the following amounts due to related parties:</w:t>
      </w:r>
    </w:p>
    <w:p>
      <w:pPr>
        <w:pStyle w:val="BodyText"/>
        <w:spacing w:before="6"/>
        <w:rPr>
          <w:sz w:val="29"/>
        </w:rPr>
      </w:pP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4"/>
        <w:gridCol w:w="2605"/>
        <w:gridCol w:w="1385"/>
      </w:tblGrid>
      <w:tr>
        <w:trPr>
          <w:trHeight w:val="361" w:hRule="atLeast"/>
        </w:trPr>
        <w:tc>
          <w:tcPr>
            <w:tcW w:w="4684" w:type="dxa"/>
          </w:tcPr>
          <w:p>
            <w:pPr>
              <w:pStyle w:val="TableParagraph"/>
              <w:jc w:val="left"/>
              <w:rPr>
                <w:rFonts w:ascii="Times New Roman"/>
                <w:sz w:val="20"/>
              </w:rPr>
            </w:pPr>
          </w:p>
        </w:tc>
        <w:tc>
          <w:tcPr>
            <w:tcW w:w="2605" w:type="dxa"/>
          </w:tcPr>
          <w:p>
            <w:pPr>
              <w:pStyle w:val="TableParagraph"/>
              <w:spacing w:line="224" w:lineRule="exact"/>
              <w:ind w:right="104"/>
              <w:rPr>
                <w:sz w:val="20"/>
              </w:rPr>
            </w:pPr>
            <w:r>
              <w:rPr>
                <w:sz w:val="20"/>
              </w:rPr>
              <w:t>2020</w:t>
            </w:r>
          </w:p>
        </w:tc>
        <w:tc>
          <w:tcPr>
            <w:tcW w:w="1385" w:type="dxa"/>
          </w:tcPr>
          <w:p>
            <w:pPr>
              <w:pStyle w:val="TableParagraph"/>
              <w:spacing w:line="224" w:lineRule="exact"/>
              <w:ind w:right="50"/>
              <w:rPr>
                <w:sz w:val="20"/>
              </w:rPr>
            </w:pPr>
            <w:r>
              <w:rPr>
                <w:sz w:val="20"/>
              </w:rPr>
              <w:t>2019</w:t>
            </w:r>
          </w:p>
        </w:tc>
      </w:tr>
      <w:tr>
        <w:trPr>
          <w:trHeight w:val="364" w:hRule="atLeast"/>
        </w:trPr>
        <w:tc>
          <w:tcPr>
            <w:tcW w:w="4684" w:type="dxa"/>
          </w:tcPr>
          <w:p>
            <w:pPr>
              <w:pStyle w:val="TableParagraph"/>
              <w:spacing w:line="213" w:lineRule="exact" w:before="131"/>
              <w:ind w:left="50"/>
              <w:jc w:val="left"/>
              <w:rPr>
                <w:sz w:val="20"/>
              </w:rPr>
            </w:pPr>
            <w:r>
              <w:rPr>
                <w:sz w:val="20"/>
              </w:rPr>
              <w:t>Daazraii Investments Inc.</w:t>
            </w:r>
          </w:p>
        </w:tc>
        <w:tc>
          <w:tcPr>
            <w:tcW w:w="2605" w:type="dxa"/>
          </w:tcPr>
          <w:p>
            <w:pPr>
              <w:pStyle w:val="TableParagraph"/>
              <w:tabs>
                <w:tab w:pos="615" w:val="left" w:leader="none"/>
              </w:tabs>
              <w:spacing w:line="213" w:lineRule="exact" w:before="131"/>
              <w:ind w:right="104"/>
              <w:rPr>
                <w:sz w:val="20"/>
              </w:rPr>
            </w:pPr>
            <w:r>
              <w:rPr>
                <w:sz w:val="20"/>
              </w:rPr>
              <w:t>$</w:t>
              <w:tab/>
              <w:t>10,447</w:t>
            </w:r>
          </w:p>
        </w:tc>
        <w:tc>
          <w:tcPr>
            <w:tcW w:w="1385" w:type="dxa"/>
          </w:tcPr>
          <w:p>
            <w:pPr>
              <w:pStyle w:val="TableParagraph"/>
              <w:tabs>
                <w:tab w:pos="727" w:val="left" w:leader="none"/>
              </w:tabs>
              <w:spacing w:line="213" w:lineRule="exact" w:before="131"/>
              <w:ind w:right="49"/>
              <w:rPr>
                <w:sz w:val="20"/>
              </w:rPr>
            </w:pPr>
            <w:r>
              <w:rPr>
                <w:sz w:val="20"/>
              </w:rPr>
              <w:t>$</w:t>
              <w:tab/>
              <w:t>1,641</w:t>
            </w:r>
          </w:p>
        </w:tc>
      </w:tr>
      <w:tr>
        <w:trPr>
          <w:trHeight w:val="230" w:hRule="atLeast"/>
        </w:trPr>
        <w:tc>
          <w:tcPr>
            <w:tcW w:w="4684" w:type="dxa"/>
          </w:tcPr>
          <w:p>
            <w:pPr>
              <w:pStyle w:val="TableParagraph"/>
              <w:spacing w:line="210" w:lineRule="exact"/>
              <w:ind w:left="50"/>
              <w:jc w:val="left"/>
              <w:rPr>
                <w:sz w:val="20"/>
              </w:rPr>
            </w:pPr>
            <w:r>
              <w:rPr>
                <w:sz w:val="20"/>
              </w:rPr>
              <w:t>Black Mountain Realty Incorporated</w:t>
            </w:r>
          </w:p>
        </w:tc>
        <w:tc>
          <w:tcPr>
            <w:tcW w:w="2605" w:type="dxa"/>
          </w:tcPr>
          <w:p>
            <w:pPr>
              <w:pStyle w:val="TableParagraph"/>
              <w:spacing w:line="210" w:lineRule="exact"/>
              <w:ind w:right="104"/>
              <w:rPr>
                <w:sz w:val="20"/>
              </w:rPr>
            </w:pPr>
            <w:r>
              <w:rPr>
                <w:sz w:val="20"/>
              </w:rPr>
              <w:t>5,665</w:t>
            </w:r>
          </w:p>
        </w:tc>
        <w:tc>
          <w:tcPr>
            <w:tcW w:w="1385" w:type="dxa"/>
          </w:tcPr>
          <w:p>
            <w:pPr>
              <w:pStyle w:val="TableParagraph"/>
              <w:spacing w:line="210" w:lineRule="exact"/>
              <w:ind w:right="49"/>
              <w:rPr>
                <w:sz w:val="20"/>
              </w:rPr>
            </w:pPr>
            <w:r>
              <w:rPr>
                <w:sz w:val="20"/>
              </w:rPr>
              <w:t>11,713</w:t>
            </w:r>
          </w:p>
        </w:tc>
      </w:tr>
      <w:tr>
        <w:trPr>
          <w:trHeight w:val="230" w:hRule="atLeast"/>
        </w:trPr>
        <w:tc>
          <w:tcPr>
            <w:tcW w:w="4684" w:type="dxa"/>
          </w:tcPr>
          <w:p>
            <w:pPr>
              <w:pStyle w:val="TableParagraph"/>
              <w:spacing w:line="210" w:lineRule="exact"/>
              <w:ind w:left="50"/>
              <w:jc w:val="left"/>
              <w:rPr>
                <w:sz w:val="20"/>
              </w:rPr>
            </w:pPr>
            <w:r>
              <w:rPr>
                <w:sz w:val="20"/>
              </w:rPr>
              <w:t>Ehdiitat Renewable Resource Council</w:t>
            </w:r>
          </w:p>
        </w:tc>
        <w:tc>
          <w:tcPr>
            <w:tcW w:w="2605" w:type="dxa"/>
          </w:tcPr>
          <w:p>
            <w:pPr>
              <w:pStyle w:val="TableParagraph"/>
              <w:spacing w:line="210" w:lineRule="exact"/>
              <w:ind w:right="105"/>
              <w:rPr>
                <w:sz w:val="20"/>
              </w:rPr>
            </w:pPr>
            <w:r>
              <w:rPr>
                <w:w w:val="100"/>
                <w:sz w:val="20"/>
              </w:rPr>
              <w:t>-</w:t>
            </w:r>
          </w:p>
        </w:tc>
        <w:tc>
          <w:tcPr>
            <w:tcW w:w="1385" w:type="dxa"/>
          </w:tcPr>
          <w:p>
            <w:pPr>
              <w:pStyle w:val="TableParagraph"/>
              <w:spacing w:line="210" w:lineRule="exact"/>
              <w:ind w:right="50"/>
              <w:rPr>
                <w:sz w:val="20"/>
              </w:rPr>
            </w:pPr>
            <w:r>
              <w:rPr>
                <w:sz w:val="20"/>
              </w:rPr>
              <w:t>52,465</w:t>
            </w:r>
          </w:p>
        </w:tc>
      </w:tr>
      <w:tr>
        <w:trPr>
          <w:trHeight w:val="227" w:hRule="atLeast"/>
        </w:trPr>
        <w:tc>
          <w:tcPr>
            <w:tcW w:w="4684" w:type="dxa"/>
          </w:tcPr>
          <w:p>
            <w:pPr>
              <w:pStyle w:val="TableParagraph"/>
              <w:spacing w:line="207" w:lineRule="exact"/>
              <w:ind w:left="50"/>
              <w:jc w:val="left"/>
              <w:rPr>
                <w:sz w:val="20"/>
              </w:rPr>
            </w:pPr>
            <w:r>
              <w:rPr>
                <w:sz w:val="20"/>
              </w:rPr>
              <w:t>Ehdiitat Gwich'in Council</w:t>
            </w:r>
          </w:p>
        </w:tc>
        <w:tc>
          <w:tcPr>
            <w:tcW w:w="2605" w:type="dxa"/>
          </w:tcPr>
          <w:p>
            <w:pPr>
              <w:pStyle w:val="TableParagraph"/>
              <w:spacing w:line="207" w:lineRule="exact"/>
              <w:ind w:right="104"/>
              <w:rPr>
                <w:sz w:val="20"/>
              </w:rPr>
            </w:pPr>
            <w:r>
              <w:rPr>
                <w:w w:val="100"/>
                <w:sz w:val="20"/>
              </w:rPr>
              <w:t>-</w:t>
            </w:r>
          </w:p>
        </w:tc>
        <w:tc>
          <w:tcPr>
            <w:tcW w:w="1385" w:type="dxa"/>
          </w:tcPr>
          <w:p>
            <w:pPr>
              <w:pStyle w:val="TableParagraph"/>
              <w:spacing w:line="207" w:lineRule="exact"/>
              <w:ind w:right="49"/>
              <w:rPr>
                <w:sz w:val="20"/>
              </w:rPr>
            </w:pPr>
            <w:r>
              <w:rPr>
                <w:sz w:val="20"/>
              </w:rPr>
              <w:t>9,749</w:t>
            </w:r>
          </w:p>
        </w:tc>
      </w:tr>
    </w:tbl>
    <w:p>
      <w:pPr>
        <w:pStyle w:val="BodyText"/>
        <w:rPr>
          <w:sz w:val="22"/>
        </w:rPr>
      </w:pPr>
    </w:p>
    <w:p>
      <w:pPr>
        <w:pStyle w:val="BodyText"/>
        <w:rPr>
          <w:sz w:val="22"/>
        </w:rPr>
      </w:pPr>
    </w:p>
    <w:p>
      <w:pPr>
        <w:pStyle w:val="BodyText"/>
        <w:spacing w:before="5"/>
        <w:rPr>
          <w:sz w:val="22"/>
        </w:rPr>
      </w:pPr>
    </w:p>
    <w:p>
      <w:pPr>
        <w:pStyle w:val="Heading3"/>
        <w:numPr>
          <w:ilvl w:val="0"/>
          <w:numId w:val="7"/>
        </w:numPr>
        <w:tabs>
          <w:tab w:pos="600" w:val="left" w:leader="none"/>
        </w:tabs>
        <w:spacing w:line="240" w:lineRule="auto" w:before="0" w:after="0"/>
        <w:ind w:left="599" w:right="0" w:hanging="432"/>
        <w:jc w:val="left"/>
      </w:pPr>
      <w:r>
        <w:rPr/>
        <w:t>Employee future benefits:</w:t>
      </w:r>
    </w:p>
    <w:p>
      <w:pPr>
        <w:pStyle w:val="BodyText"/>
        <w:spacing w:before="10"/>
        <w:rPr>
          <w:b/>
          <w:sz w:val="23"/>
        </w:rPr>
      </w:pPr>
    </w:p>
    <w:p>
      <w:pPr>
        <w:pStyle w:val="BodyText"/>
        <w:spacing w:line="271" w:lineRule="auto"/>
        <w:ind w:left="600" w:right="159"/>
        <w:jc w:val="both"/>
      </w:pPr>
      <w:r>
        <w:rPr/>
        <w:t>During the year, the Band contributed $7,021 (2019 - $10,599), representing 5.5% of pensionable earnings, to a defined contribution plan.</w:t>
      </w:r>
    </w:p>
    <w:p>
      <w:pPr>
        <w:spacing w:after="0" w:line="271" w:lineRule="auto"/>
        <w:jc w:val="both"/>
        <w:sectPr>
          <w:pgSz w:w="12240" w:h="15840"/>
          <w:pgMar w:header="1467" w:footer="743" w:top="2600" w:bottom="940" w:left="1560" w:right="1280"/>
        </w:sectPr>
      </w:pPr>
    </w:p>
    <w:p>
      <w:pPr>
        <w:pStyle w:val="BodyText"/>
      </w:pPr>
    </w:p>
    <w:p>
      <w:pPr>
        <w:pStyle w:val="BodyText"/>
      </w:pPr>
    </w:p>
    <w:p>
      <w:pPr>
        <w:pStyle w:val="BodyText"/>
      </w:pPr>
    </w:p>
    <w:p>
      <w:pPr>
        <w:pStyle w:val="BodyText"/>
        <w:spacing w:before="10"/>
        <w:rPr>
          <w:sz w:val="15"/>
        </w:rPr>
      </w:pPr>
    </w:p>
    <w:p>
      <w:pPr>
        <w:pStyle w:val="Heading3"/>
        <w:numPr>
          <w:ilvl w:val="0"/>
          <w:numId w:val="7"/>
        </w:numPr>
        <w:tabs>
          <w:tab w:pos="600" w:val="left" w:leader="none"/>
        </w:tabs>
        <w:spacing w:line="240" w:lineRule="auto" w:before="94" w:after="0"/>
        <w:ind w:left="599" w:right="0" w:hanging="432"/>
        <w:jc w:val="left"/>
      </w:pPr>
      <w:r>
        <w:rPr/>
        <w:t>Financial risks and concentration of credit risk:</w:t>
      </w:r>
    </w:p>
    <w:p>
      <w:pPr>
        <w:pStyle w:val="BodyText"/>
        <w:spacing w:before="9"/>
        <w:rPr>
          <w:b/>
          <w:sz w:val="23"/>
        </w:rPr>
      </w:pPr>
    </w:p>
    <w:p>
      <w:pPr>
        <w:pStyle w:val="ListParagraph"/>
        <w:numPr>
          <w:ilvl w:val="1"/>
          <w:numId w:val="7"/>
        </w:numPr>
        <w:tabs>
          <w:tab w:pos="1032" w:val="left" w:leader="none"/>
        </w:tabs>
        <w:spacing w:line="240" w:lineRule="auto" w:before="0" w:after="0"/>
        <w:ind w:left="1031" w:right="0" w:hanging="434"/>
        <w:jc w:val="left"/>
        <w:rPr>
          <w:sz w:val="20"/>
        </w:rPr>
      </w:pPr>
      <w:r>
        <w:rPr>
          <w:sz w:val="20"/>
        </w:rPr>
        <w:t>Credit risk:</w:t>
      </w:r>
    </w:p>
    <w:p>
      <w:pPr>
        <w:pStyle w:val="BodyText"/>
        <w:spacing w:before="10"/>
        <w:rPr>
          <w:sz w:val="23"/>
        </w:rPr>
      </w:pPr>
    </w:p>
    <w:p>
      <w:pPr>
        <w:pStyle w:val="BodyText"/>
        <w:spacing w:line="271" w:lineRule="auto"/>
        <w:ind w:left="1032" w:right="157"/>
        <w:jc w:val="both"/>
      </w:pPr>
      <w:r>
        <w:rPr/>
        <w:t>Credit risk refers to the risk that a counterparty may default on its contractual obligations resulting in a financial loss. The Band is exposed to credit risk with respect to its accounts receivable. The Band assesses, on a continuous basis, accounts receivable and provides  for any amounts that are not collectible in the allowance for doubtful accounts. The maximum exposure to credit risk of the Band at March 31, 2020 is the carrying value of these assets. The carrying amount of accounts receivable is valued with consideration for an allowance for doubtful accounts. At March 31, 2020, the total allowance for doubtful accounts was $34,615 (2019 - $10,607).</w:t>
      </w:r>
    </w:p>
    <w:p>
      <w:pPr>
        <w:pStyle w:val="BodyText"/>
        <w:spacing w:before="6"/>
        <w:rPr>
          <w:sz w:val="21"/>
        </w:rPr>
      </w:pPr>
    </w:p>
    <w:p>
      <w:pPr>
        <w:pStyle w:val="BodyText"/>
        <w:spacing w:line="271" w:lineRule="auto"/>
        <w:ind w:left="1032" w:right="158"/>
        <w:jc w:val="both"/>
      </w:pPr>
      <w:r>
        <w:rPr/>
        <w:t>The amount of any related impairment loss is recognized in the statement of operations and accumulated surplus. Subsequent recoveries of impairment losses related to accounts receivable are credited to the statement of operations and accumulated surplus. There have been no significant changes to the credit risk exposure from 2019.</w:t>
      </w:r>
    </w:p>
    <w:p>
      <w:pPr>
        <w:pStyle w:val="BodyText"/>
        <w:spacing w:before="4"/>
        <w:rPr>
          <w:sz w:val="21"/>
        </w:rPr>
      </w:pPr>
    </w:p>
    <w:p>
      <w:pPr>
        <w:pStyle w:val="ListParagraph"/>
        <w:numPr>
          <w:ilvl w:val="1"/>
          <w:numId w:val="7"/>
        </w:numPr>
        <w:tabs>
          <w:tab w:pos="1000" w:val="left" w:leader="none"/>
        </w:tabs>
        <w:spacing w:line="240" w:lineRule="auto" w:before="0" w:after="0"/>
        <w:ind w:left="999" w:right="0" w:hanging="402"/>
        <w:jc w:val="left"/>
        <w:rPr>
          <w:sz w:val="20"/>
        </w:rPr>
      </w:pPr>
      <w:r>
        <w:rPr>
          <w:sz w:val="20"/>
        </w:rPr>
        <w:t>Liquidity risk:</w:t>
      </w:r>
    </w:p>
    <w:p>
      <w:pPr>
        <w:pStyle w:val="BodyText"/>
        <w:spacing w:before="10"/>
        <w:rPr>
          <w:sz w:val="23"/>
        </w:rPr>
      </w:pPr>
    </w:p>
    <w:p>
      <w:pPr>
        <w:pStyle w:val="BodyText"/>
        <w:spacing w:line="271" w:lineRule="auto"/>
        <w:ind w:left="1032" w:right="157"/>
        <w:jc w:val="both"/>
      </w:pPr>
      <w:r>
        <w:rPr/>
        <w:t>Liquidity risk is the risk that the Band will be unable to fulfill its obligations on a timely basis or at a reasonable cost. The Band manages its liquidity risk by monitoring its operating requirements on an overall basis. The Band prepares budget to  ensure it has sufficient funds to fulfill its obligations. There have been no significant changes to the liquidity risk exposure from 2019.</w:t>
      </w:r>
    </w:p>
    <w:p>
      <w:pPr>
        <w:pStyle w:val="BodyText"/>
        <w:spacing w:before="4"/>
        <w:rPr>
          <w:sz w:val="21"/>
        </w:rPr>
      </w:pPr>
    </w:p>
    <w:p>
      <w:pPr>
        <w:pStyle w:val="ListParagraph"/>
        <w:numPr>
          <w:ilvl w:val="1"/>
          <w:numId w:val="7"/>
        </w:numPr>
        <w:tabs>
          <w:tab w:pos="1032" w:val="left" w:leader="none"/>
        </w:tabs>
        <w:spacing w:line="240" w:lineRule="auto" w:before="1" w:after="0"/>
        <w:ind w:left="1032" w:right="0" w:hanging="434"/>
        <w:jc w:val="left"/>
        <w:rPr>
          <w:sz w:val="20"/>
        </w:rPr>
      </w:pPr>
      <w:r>
        <w:rPr>
          <w:sz w:val="20"/>
        </w:rPr>
        <w:t>Market risk:</w:t>
      </w:r>
    </w:p>
    <w:p>
      <w:pPr>
        <w:pStyle w:val="BodyText"/>
        <w:spacing w:before="9"/>
        <w:rPr>
          <w:sz w:val="23"/>
        </w:rPr>
      </w:pPr>
    </w:p>
    <w:p>
      <w:pPr>
        <w:pStyle w:val="BodyText"/>
        <w:spacing w:line="271" w:lineRule="auto"/>
        <w:ind w:left="1032" w:right="156"/>
        <w:jc w:val="both"/>
      </w:pPr>
      <w:r>
        <w:rPr/>
        <w:t>Market risk is the risk that changes in market prices, such as interest rates will affect the Band’s income or the value of its holdings of financial instruments. The objective of market risk management is to control market risk exposures within acceptable parameters while optimizing return on investment. Interest rate risk is the risk that the fair value of future cash flows or a financial instrument will fluctuate because of changes in the market interest rates. Financial assets and financial liabilities with variable interest rates expose the Band to cash flow interest rate risk. The Band is exposed to this risk through its investments bearing interest. The Band does not use derivative instruments to mitigate these risks. There has been no change to the interest rate risk exposure from 2019.</w:t>
      </w:r>
    </w:p>
    <w:p>
      <w:pPr>
        <w:spacing w:after="0" w:line="271" w:lineRule="auto"/>
        <w:jc w:val="both"/>
        <w:sectPr>
          <w:pgSz w:w="12240" w:h="15840"/>
          <w:pgMar w:header="1467" w:footer="743" w:top="2600" w:bottom="940" w:left="1560" w:right="1280"/>
        </w:sectPr>
      </w:pPr>
    </w:p>
    <w:p>
      <w:pPr>
        <w:pStyle w:val="BodyText"/>
      </w:pPr>
    </w:p>
    <w:p>
      <w:pPr>
        <w:pStyle w:val="BodyText"/>
      </w:pPr>
    </w:p>
    <w:p>
      <w:pPr>
        <w:pStyle w:val="BodyText"/>
      </w:pPr>
    </w:p>
    <w:p>
      <w:pPr>
        <w:pStyle w:val="BodyText"/>
        <w:spacing w:before="10"/>
        <w:rPr>
          <w:sz w:val="15"/>
        </w:rPr>
      </w:pPr>
    </w:p>
    <w:p>
      <w:pPr>
        <w:pStyle w:val="Heading3"/>
        <w:numPr>
          <w:ilvl w:val="0"/>
          <w:numId w:val="7"/>
        </w:numPr>
        <w:tabs>
          <w:tab w:pos="600" w:val="left" w:leader="none"/>
        </w:tabs>
        <w:spacing w:line="240" w:lineRule="auto" w:before="94" w:after="0"/>
        <w:ind w:left="599" w:right="0" w:hanging="432"/>
        <w:jc w:val="left"/>
      </w:pPr>
      <w:r>
        <w:rPr/>
        <w:t>Segment disclosures:</w:t>
      </w:r>
    </w:p>
    <w:p>
      <w:pPr>
        <w:pStyle w:val="BodyText"/>
        <w:spacing w:before="9"/>
        <w:rPr>
          <w:b/>
          <w:sz w:val="23"/>
        </w:rPr>
      </w:pPr>
    </w:p>
    <w:p>
      <w:pPr>
        <w:pStyle w:val="BodyText"/>
        <w:spacing w:line="271" w:lineRule="auto"/>
        <w:ind w:left="598" w:right="158"/>
        <w:jc w:val="both"/>
      </w:pPr>
      <w:r>
        <w:rPr/>
        <w:t>The Band provides a wide range of services to its members. Services are delivered through a number of different programs and departments. Identified segments are defined by the Band for which separate financial information is available and is evaluated regularly by the Band and management in allocating resources and assessing results.</w:t>
      </w:r>
    </w:p>
    <w:p>
      <w:pPr>
        <w:pStyle w:val="BodyText"/>
        <w:spacing w:before="4"/>
        <w:rPr>
          <w:sz w:val="21"/>
        </w:rPr>
      </w:pPr>
    </w:p>
    <w:p>
      <w:pPr>
        <w:pStyle w:val="BodyText"/>
        <w:spacing w:line="271" w:lineRule="auto"/>
        <w:ind w:left="598" w:right="157"/>
        <w:jc w:val="both"/>
      </w:pPr>
      <w:r>
        <w:rPr/>
        <w:t>For each reported segment, revenues and expenses represent amounts that are directly attributable to that segment. The accounting policies followed in the segments are consistent with the accounting policies followed in the preparation of these financial statements as disclosed in note 1.</w:t>
      </w:r>
    </w:p>
    <w:p>
      <w:pPr>
        <w:pStyle w:val="BodyText"/>
        <w:spacing w:before="4"/>
        <w:rPr>
          <w:sz w:val="21"/>
        </w:rPr>
      </w:pPr>
    </w:p>
    <w:p>
      <w:pPr>
        <w:pStyle w:val="BodyText"/>
        <w:spacing w:before="1"/>
        <w:ind w:left="598"/>
        <w:jc w:val="both"/>
      </w:pPr>
      <w:r>
        <w:rPr/>
        <w:t>The segment disclosures are provided in the Schedules included with the financial statements.</w:t>
      </w:r>
    </w:p>
    <w:p>
      <w:pPr>
        <w:pStyle w:val="BodyText"/>
        <w:rPr>
          <w:sz w:val="22"/>
        </w:rPr>
      </w:pPr>
    </w:p>
    <w:p>
      <w:pPr>
        <w:pStyle w:val="BodyText"/>
        <w:spacing w:before="1"/>
        <w:rPr>
          <w:sz w:val="23"/>
        </w:rPr>
      </w:pPr>
    </w:p>
    <w:p>
      <w:pPr>
        <w:pStyle w:val="Heading3"/>
        <w:numPr>
          <w:ilvl w:val="0"/>
          <w:numId w:val="7"/>
        </w:numPr>
        <w:tabs>
          <w:tab w:pos="600" w:val="left" w:leader="none"/>
        </w:tabs>
        <w:spacing w:line="240" w:lineRule="auto" w:before="0" w:after="0"/>
        <w:ind w:left="599" w:right="0" w:hanging="433"/>
        <w:jc w:val="left"/>
      </w:pPr>
      <w:r>
        <w:rPr/>
        <w:t>Comparative information:</w:t>
      </w:r>
    </w:p>
    <w:p>
      <w:pPr>
        <w:pStyle w:val="BodyText"/>
        <w:spacing w:before="9"/>
        <w:rPr>
          <w:b/>
          <w:sz w:val="23"/>
        </w:rPr>
      </w:pPr>
    </w:p>
    <w:p>
      <w:pPr>
        <w:pStyle w:val="BodyText"/>
        <w:spacing w:line="271" w:lineRule="auto"/>
        <w:ind w:left="599" w:right="157"/>
        <w:jc w:val="both"/>
      </w:pPr>
      <w:r>
        <w:rPr/>
        <w:t>Certain comparative information has been reclassified to conform with the financial statement presentation adopted in the current year.</w:t>
      </w:r>
    </w:p>
    <w:p>
      <w:pPr>
        <w:pStyle w:val="BodyText"/>
        <w:rPr>
          <w:sz w:val="22"/>
        </w:rPr>
      </w:pPr>
    </w:p>
    <w:p>
      <w:pPr>
        <w:pStyle w:val="BodyText"/>
        <w:spacing w:before="6"/>
      </w:pPr>
    </w:p>
    <w:p>
      <w:pPr>
        <w:pStyle w:val="Heading3"/>
        <w:numPr>
          <w:ilvl w:val="0"/>
          <w:numId w:val="7"/>
        </w:numPr>
        <w:tabs>
          <w:tab w:pos="600" w:val="left" w:leader="none"/>
        </w:tabs>
        <w:spacing w:line="240" w:lineRule="auto" w:before="0" w:after="0"/>
        <w:ind w:left="599" w:right="0" w:hanging="433"/>
        <w:jc w:val="left"/>
      </w:pPr>
      <w:r>
        <w:rPr/>
        <w:t>Impacts of COVID-19:</w:t>
      </w:r>
    </w:p>
    <w:p>
      <w:pPr>
        <w:pStyle w:val="BodyText"/>
        <w:spacing w:before="9"/>
        <w:rPr>
          <w:b/>
          <w:sz w:val="23"/>
        </w:rPr>
      </w:pPr>
    </w:p>
    <w:p>
      <w:pPr>
        <w:pStyle w:val="BodyText"/>
        <w:spacing w:line="271" w:lineRule="auto"/>
        <w:ind w:left="599" w:right="158"/>
        <w:jc w:val="both"/>
      </w:pPr>
      <w:r>
        <w:rPr/>
        <w:t>On March 11, 2020, the COVID-19 outbreak was declared a pandemic by the World Health Organization. The current challenging economic climate may lead to adverse changes in cash flows and working capital levels which may have a direct impact on future operations. The situation is dynamic and the ultimate duration and magnitude of the impact on the economy and the financial effect on the Band is not known at this time.</w:t>
      </w:r>
    </w:p>
    <w:sectPr>
      <w:headerReference w:type="default" r:id="rId10"/>
      <w:footerReference w:type="default" r:id="rId11"/>
      <w:pgSz w:w="12240" w:h="15840"/>
      <w:pgMar w:header="1467" w:footer="0" w:top="2600" w:bottom="280" w:left="15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3.839691pt;margin-top:743.829163pt;width:11.6pt;height:13.2pt;mso-position-horizontal-relative:page;mso-position-vertical-relative:page;z-index:-254439424"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1.019989pt;margin-top:743.828491pt;width:17.150pt;height:13.2pt;mso-position-horizontal-relative:page;mso-position-vertical-relative:page;z-index:-254436352" type="#_x0000_t202" filled="false" stroked="false">
          <v:textbox inset="0,0,0,0">
            <w:txbxContent>
              <w:p>
                <w:pPr>
                  <w:pStyle w:val="BodyText"/>
                  <w:spacing w:before="14"/>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5.400002pt;margin-top:72.345078pt;width:206pt;height:22.15pt;mso-position-horizontal-relative:page;mso-position-vertical-relative:page;z-index:-254441472" type="#_x0000_t202" filled="false" stroked="false">
          <v:textbox inset="0,0,0,0">
            <w:txbxContent>
              <w:p>
                <w:pPr>
                  <w:spacing w:before="8"/>
                  <w:ind w:left="20" w:right="0" w:firstLine="0"/>
                  <w:jc w:val="left"/>
                  <w:rPr>
                    <w:b/>
                    <w:sz w:val="36"/>
                  </w:rPr>
                </w:pPr>
                <w:r>
                  <w:rPr>
                    <w:b/>
                    <w:sz w:val="36"/>
                  </w:rPr>
                  <w:t>AKLAVIK INDIAN BAND</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5.400002pt;margin-top:72.345078pt;width:206pt;height:22.15pt;mso-position-horizontal-relative:page;mso-position-vertical-relative:page;z-index:-254440448" type="#_x0000_t202" filled="false" stroked="false">
          <v:textbox inset="0,0,0,0">
            <w:txbxContent>
              <w:p>
                <w:pPr>
                  <w:spacing w:before="8"/>
                  <w:ind w:left="20" w:right="0" w:firstLine="0"/>
                  <w:jc w:val="left"/>
                  <w:rPr>
                    <w:b/>
                    <w:sz w:val="36"/>
                  </w:rPr>
                </w:pPr>
                <w:r>
                  <w:rPr>
                    <w:b/>
                    <w:sz w:val="36"/>
                  </w:rPr>
                  <w:t>AKLAVIK INDIAN BAND</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5.400002pt;margin-top:72.345078pt;width:206pt;height:33.65pt;mso-position-horizontal-relative:page;mso-position-vertical-relative:page;z-index:-254438400" type="#_x0000_t202" filled="false" stroked="false">
          <v:textbox inset="0,0,0,0">
            <w:txbxContent>
              <w:p>
                <w:pPr>
                  <w:spacing w:before="8"/>
                  <w:ind w:left="20" w:right="0" w:firstLine="0"/>
                  <w:jc w:val="left"/>
                  <w:rPr>
                    <w:b/>
                    <w:sz w:val="36"/>
                  </w:rPr>
                </w:pPr>
                <w:r>
                  <w:rPr>
                    <w:b/>
                    <w:sz w:val="36"/>
                  </w:rPr>
                  <w:t>AKLAVIK INDIAN BAND</w:t>
                </w:r>
              </w:p>
              <w:p>
                <w:pPr>
                  <w:pStyle w:val="BodyText"/>
                  <w:ind w:left="20"/>
                </w:pPr>
                <w:r>
                  <w:rPr/>
                  <w:t>Notes to Financial Statements (continued)</w:t>
                </w:r>
              </w:p>
            </w:txbxContent>
          </v:textbox>
          <w10:wrap type="none"/>
        </v:shape>
      </w:pict>
    </w:r>
    <w:r>
      <w:rPr/>
      <w:pict>
        <v:shape style="position:absolute;margin-left:85.400002pt;margin-top:118.688896pt;width:126.2pt;height:13.2pt;mso-position-horizontal-relative:page;mso-position-vertical-relative:page;z-index:-254437376" type="#_x0000_t202" filled="false" stroked="false">
          <v:textbox inset="0,0,0,0">
            <w:txbxContent>
              <w:p>
                <w:pPr>
                  <w:pStyle w:val="BodyText"/>
                  <w:spacing w:before="14"/>
                  <w:ind w:left="20"/>
                </w:pPr>
                <w:r>
                  <w:rPr/>
                  <w:t>Year ended March 31, 2020</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5.400002pt;margin-top:72.345078pt;width:206pt;height:33.65pt;mso-position-horizontal-relative:page;mso-position-vertical-relative:page;z-index:-254435328" type="#_x0000_t202" filled="false" stroked="false">
          <v:textbox inset="0,0,0,0">
            <w:txbxContent>
              <w:p>
                <w:pPr>
                  <w:spacing w:before="8"/>
                  <w:ind w:left="20" w:right="0" w:firstLine="0"/>
                  <w:jc w:val="left"/>
                  <w:rPr>
                    <w:b/>
                    <w:sz w:val="36"/>
                  </w:rPr>
                </w:pPr>
                <w:r>
                  <w:rPr>
                    <w:b/>
                    <w:sz w:val="36"/>
                  </w:rPr>
                  <w:t>AKLAVIK INDIAN BAND</w:t>
                </w:r>
              </w:p>
              <w:p>
                <w:pPr>
                  <w:pStyle w:val="BodyText"/>
                  <w:ind w:left="20"/>
                </w:pPr>
                <w:r>
                  <w:rPr/>
                  <w:t>Notes to Financial Statements (continued)</w:t>
                </w:r>
              </w:p>
            </w:txbxContent>
          </v:textbox>
          <w10:wrap type="none"/>
        </v:shape>
      </w:pict>
    </w:r>
    <w:r>
      <w:rPr/>
      <w:pict>
        <v:shape style="position:absolute;margin-left:85.400002pt;margin-top:118.688896pt;width:126.2pt;height:13.2pt;mso-position-horizontal-relative:page;mso-position-vertical-relative:page;z-index:-254434304" type="#_x0000_t202" filled="false" stroked="false">
          <v:textbox inset="0,0,0,0">
            <w:txbxContent>
              <w:p>
                <w:pPr>
                  <w:pStyle w:val="BodyText"/>
                  <w:spacing w:before="14"/>
                  <w:ind w:left="20"/>
                </w:pPr>
                <w:r>
                  <w:rPr/>
                  <w:t>Year ended March 31,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1"/>
      <w:numFmt w:val="decimal"/>
      <w:lvlText w:val="%1."/>
      <w:lvlJc w:val="left"/>
      <w:pPr>
        <w:ind w:left="599" w:hanging="432"/>
        <w:jc w:val="left"/>
      </w:pPr>
      <w:rPr>
        <w:rFonts w:hint="default" w:ascii="Arial" w:hAnsi="Arial" w:eastAsia="Arial" w:cs="Arial"/>
        <w:b/>
        <w:bCs/>
        <w:w w:val="100"/>
        <w:sz w:val="20"/>
        <w:szCs w:val="20"/>
        <w:lang w:val="en-US" w:eastAsia="en-US" w:bidi="en-US"/>
      </w:rPr>
    </w:lvl>
    <w:lvl w:ilvl="1">
      <w:start w:val="1"/>
      <w:numFmt w:val="lowerLetter"/>
      <w:lvlText w:val="(%2)"/>
      <w:lvlJc w:val="left"/>
      <w:pPr>
        <w:ind w:left="1031" w:hanging="434"/>
        <w:jc w:val="left"/>
      </w:pPr>
      <w:rPr>
        <w:rFonts w:hint="default" w:ascii="Arial" w:hAnsi="Arial" w:eastAsia="Arial" w:cs="Arial"/>
        <w:w w:val="100"/>
        <w:sz w:val="20"/>
        <w:szCs w:val="20"/>
        <w:lang w:val="en-US" w:eastAsia="en-US" w:bidi="en-US"/>
      </w:rPr>
    </w:lvl>
    <w:lvl w:ilvl="2">
      <w:start w:val="0"/>
      <w:numFmt w:val="bullet"/>
      <w:lvlText w:val="•"/>
      <w:lvlJc w:val="left"/>
      <w:pPr>
        <w:ind w:left="1968" w:hanging="434"/>
      </w:pPr>
      <w:rPr>
        <w:rFonts w:hint="default"/>
        <w:lang w:val="en-US" w:eastAsia="en-US" w:bidi="en-US"/>
      </w:rPr>
    </w:lvl>
    <w:lvl w:ilvl="3">
      <w:start w:val="0"/>
      <w:numFmt w:val="bullet"/>
      <w:lvlText w:val="•"/>
      <w:lvlJc w:val="left"/>
      <w:pPr>
        <w:ind w:left="2897" w:hanging="434"/>
      </w:pPr>
      <w:rPr>
        <w:rFonts w:hint="default"/>
        <w:lang w:val="en-US" w:eastAsia="en-US" w:bidi="en-US"/>
      </w:rPr>
    </w:lvl>
    <w:lvl w:ilvl="4">
      <w:start w:val="0"/>
      <w:numFmt w:val="bullet"/>
      <w:lvlText w:val="•"/>
      <w:lvlJc w:val="left"/>
      <w:pPr>
        <w:ind w:left="3826" w:hanging="434"/>
      </w:pPr>
      <w:rPr>
        <w:rFonts w:hint="default"/>
        <w:lang w:val="en-US" w:eastAsia="en-US" w:bidi="en-US"/>
      </w:rPr>
    </w:lvl>
    <w:lvl w:ilvl="5">
      <w:start w:val="0"/>
      <w:numFmt w:val="bullet"/>
      <w:lvlText w:val="•"/>
      <w:lvlJc w:val="left"/>
      <w:pPr>
        <w:ind w:left="4755" w:hanging="434"/>
      </w:pPr>
      <w:rPr>
        <w:rFonts w:hint="default"/>
        <w:lang w:val="en-US" w:eastAsia="en-US" w:bidi="en-US"/>
      </w:rPr>
    </w:lvl>
    <w:lvl w:ilvl="6">
      <w:start w:val="0"/>
      <w:numFmt w:val="bullet"/>
      <w:lvlText w:val="•"/>
      <w:lvlJc w:val="left"/>
      <w:pPr>
        <w:ind w:left="5684" w:hanging="434"/>
      </w:pPr>
      <w:rPr>
        <w:rFonts w:hint="default"/>
        <w:lang w:val="en-US" w:eastAsia="en-US" w:bidi="en-US"/>
      </w:rPr>
    </w:lvl>
    <w:lvl w:ilvl="7">
      <w:start w:val="0"/>
      <w:numFmt w:val="bullet"/>
      <w:lvlText w:val="•"/>
      <w:lvlJc w:val="left"/>
      <w:pPr>
        <w:ind w:left="6613" w:hanging="434"/>
      </w:pPr>
      <w:rPr>
        <w:rFonts w:hint="default"/>
        <w:lang w:val="en-US" w:eastAsia="en-US" w:bidi="en-US"/>
      </w:rPr>
    </w:lvl>
    <w:lvl w:ilvl="8">
      <w:start w:val="0"/>
      <w:numFmt w:val="bullet"/>
      <w:lvlText w:val="•"/>
      <w:lvlJc w:val="left"/>
      <w:pPr>
        <w:ind w:left="7542" w:hanging="434"/>
      </w:pPr>
      <w:rPr>
        <w:rFonts w:hint="default"/>
        <w:lang w:val="en-US" w:eastAsia="en-US" w:bidi="en-US"/>
      </w:rPr>
    </w:lvl>
  </w:abstractNum>
  <w:abstractNum w:abstractNumId="5">
    <w:multiLevelType w:val="hybridMultilevel"/>
    <w:lvl w:ilvl="0">
      <w:start w:val="9"/>
      <w:numFmt w:val="decimal"/>
      <w:lvlText w:val="%1."/>
      <w:lvlJc w:val="left"/>
      <w:pPr>
        <w:ind w:left="599" w:hanging="432"/>
        <w:jc w:val="left"/>
      </w:pPr>
      <w:rPr>
        <w:rFonts w:hint="default" w:ascii="Arial" w:hAnsi="Arial" w:eastAsia="Arial" w:cs="Arial"/>
        <w:b/>
        <w:bCs/>
        <w:spacing w:val="-1"/>
        <w:w w:val="100"/>
        <w:sz w:val="20"/>
        <w:szCs w:val="20"/>
        <w:lang w:val="en-US" w:eastAsia="en-US" w:bidi="en-US"/>
      </w:rPr>
    </w:lvl>
    <w:lvl w:ilvl="1">
      <w:start w:val="0"/>
      <w:numFmt w:val="bullet"/>
      <w:lvlText w:val="•"/>
      <w:lvlJc w:val="left"/>
      <w:pPr>
        <w:ind w:left="1480" w:hanging="432"/>
      </w:pPr>
      <w:rPr>
        <w:rFonts w:hint="default"/>
        <w:lang w:val="en-US" w:eastAsia="en-US" w:bidi="en-US"/>
      </w:rPr>
    </w:lvl>
    <w:lvl w:ilvl="2">
      <w:start w:val="0"/>
      <w:numFmt w:val="bullet"/>
      <w:lvlText w:val="•"/>
      <w:lvlJc w:val="left"/>
      <w:pPr>
        <w:ind w:left="2360" w:hanging="432"/>
      </w:pPr>
      <w:rPr>
        <w:rFonts w:hint="default"/>
        <w:lang w:val="en-US" w:eastAsia="en-US" w:bidi="en-US"/>
      </w:rPr>
    </w:lvl>
    <w:lvl w:ilvl="3">
      <w:start w:val="0"/>
      <w:numFmt w:val="bullet"/>
      <w:lvlText w:val="•"/>
      <w:lvlJc w:val="left"/>
      <w:pPr>
        <w:ind w:left="3240" w:hanging="432"/>
      </w:pPr>
      <w:rPr>
        <w:rFonts w:hint="default"/>
        <w:lang w:val="en-US" w:eastAsia="en-US" w:bidi="en-US"/>
      </w:rPr>
    </w:lvl>
    <w:lvl w:ilvl="4">
      <w:start w:val="0"/>
      <w:numFmt w:val="bullet"/>
      <w:lvlText w:val="•"/>
      <w:lvlJc w:val="left"/>
      <w:pPr>
        <w:ind w:left="4120" w:hanging="432"/>
      </w:pPr>
      <w:rPr>
        <w:rFonts w:hint="default"/>
        <w:lang w:val="en-US" w:eastAsia="en-US" w:bidi="en-US"/>
      </w:rPr>
    </w:lvl>
    <w:lvl w:ilvl="5">
      <w:start w:val="0"/>
      <w:numFmt w:val="bullet"/>
      <w:lvlText w:val="•"/>
      <w:lvlJc w:val="left"/>
      <w:pPr>
        <w:ind w:left="5000" w:hanging="432"/>
      </w:pPr>
      <w:rPr>
        <w:rFonts w:hint="default"/>
        <w:lang w:val="en-US" w:eastAsia="en-US" w:bidi="en-US"/>
      </w:rPr>
    </w:lvl>
    <w:lvl w:ilvl="6">
      <w:start w:val="0"/>
      <w:numFmt w:val="bullet"/>
      <w:lvlText w:val="•"/>
      <w:lvlJc w:val="left"/>
      <w:pPr>
        <w:ind w:left="5880" w:hanging="432"/>
      </w:pPr>
      <w:rPr>
        <w:rFonts w:hint="default"/>
        <w:lang w:val="en-US" w:eastAsia="en-US" w:bidi="en-US"/>
      </w:rPr>
    </w:lvl>
    <w:lvl w:ilvl="7">
      <w:start w:val="0"/>
      <w:numFmt w:val="bullet"/>
      <w:lvlText w:val="•"/>
      <w:lvlJc w:val="left"/>
      <w:pPr>
        <w:ind w:left="6760" w:hanging="432"/>
      </w:pPr>
      <w:rPr>
        <w:rFonts w:hint="default"/>
        <w:lang w:val="en-US" w:eastAsia="en-US" w:bidi="en-US"/>
      </w:rPr>
    </w:lvl>
    <w:lvl w:ilvl="8">
      <w:start w:val="0"/>
      <w:numFmt w:val="bullet"/>
      <w:lvlText w:val="•"/>
      <w:lvlJc w:val="left"/>
      <w:pPr>
        <w:ind w:left="7640" w:hanging="432"/>
      </w:pPr>
      <w:rPr>
        <w:rFonts w:hint="default"/>
        <w:lang w:val="en-US" w:eastAsia="en-US" w:bidi="en-US"/>
      </w:rPr>
    </w:lvl>
  </w:abstractNum>
  <w:abstractNum w:abstractNumId="4">
    <w:multiLevelType w:val="hybridMultilevel"/>
    <w:lvl w:ilvl="0">
      <w:start w:val="1"/>
      <w:numFmt w:val="decimal"/>
      <w:lvlText w:val="%1."/>
      <w:lvlJc w:val="left"/>
      <w:pPr>
        <w:ind w:left="599" w:hanging="432"/>
        <w:jc w:val="left"/>
      </w:pPr>
      <w:rPr>
        <w:rFonts w:hint="default" w:ascii="Arial" w:hAnsi="Arial" w:eastAsia="Arial" w:cs="Arial"/>
        <w:b/>
        <w:bCs/>
        <w:w w:val="100"/>
        <w:sz w:val="20"/>
        <w:szCs w:val="20"/>
        <w:lang w:val="en-US" w:eastAsia="en-US" w:bidi="en-US"/>
      </w:rPr>
    </w:lvl>
    <w:lvl w:ilvl="1">
      <w:start w:val="0"/>
      <w:numFmt w:val="bullet"/>
      <w:lvlText w:val="•"/>
      <w:lvlJc w:val="left"/>
      <w:pPr>
        <w:ind w:left="1480" w:hanging="432"/>
      </w:pPr>
      <w:rPr>
        <w:rFonts w:hint="default"/>
        <w:lang w:val="en-US" w:eastAsia="en-US" w:bidi="en-US"/>
      </w:rPr>
    </w:lvl>
    <w:lvl w:ilvl="2">
      <w:start w:val="0"/>
      <w:numFmt w:val="bullet"/>
      <w:lvlText w:val="•"/>
      <w:lvlJc w:val="left"/>
      <w:pPr>
        <w:ind w:left="2360" w:hanging="432"/>
      </w:pPr>
      <w:rPr>
        <w:rFonts w:hint="default"/>
        <w:lang w:val="en-US" w:eastAsia="en-US" w:bidi="en-US"/>
      </w:rPr>
    </w:lvl>
    <w:lvl w:ilvl="3">
      <w:start w:val="0"/>
      <w:numFmt w:val="bullet"/>
      <w:lvlText w:val="•"/>
      <w:lvlJc w:val="left"/>
      <w:pPr>
        <w:ind w:left="3240" w:hanging="432"/>
      </w:pPr>
      <w:rPr>
        <w:rFonts w:hint="default"/>
        <w:lang w:val="en-US" w:eastAsia="en-US" w:bidi="en-US"/>
      </w:rPr>
    </w:lvl>
    <w:lvl w:ilvl="4">
      <w:start w:val="0"/>
      <w:numFmt w:val="bullet"/>
      <w:lvlText w:val="•"/>
      <w:lvlJc w:val="left"/>
      <w:pPr>
        <w:ind w:left="4120" w:hanging="432"/>
      </w:pPr>
      <w:rPr>
        <w:rFonts w:hint="default"/>
        <w:lang w:val="en-US" w:eastAsia="en-US" w:bidi="en-US"/>
      </w:rPr>
    </w:lvl>
    <w:lvl w:ilvl="5">
      <w:start w:val="0"/>
      <w:numFmt w:val="bullet"/>
      <w:lvlText w:val="•"/>
      <w:lvlJc w:val="left"/>
      <w:pPr>
        <w:ind w:left="5000" w:hanging="432"/>
      </w:pPr>
      <w:rPr>
        <w:rFonts w:hint="default"/>
        <w:lang w:val="en-US" w:eastAsia="en-US" w:bidi="en-US"/>
      </w:rPr>
    </w:lvl>
    <w:lvl w:ilvl="6">
      <w:start w:val="0"/>
      <w:numFmt w:val="bullet"/>
      <w:lvlText w:val="•"/>
      <w:lvlJc w:val="left"/>
      <w:pPr>
        <w:ind w:left="5880" w:hanging="432"/>
      </w:pPr>
      <w:rPr>
        <w:rFonts w:hint="default"/>
        <w:lang w:val="en-US" w:eastAsia="en-US" w:bidi="en-US"/>
      </w:rPr>
    </w:lvl>
    <w:lvl w:ilvl="7">
      <w:start w:val="0"/>
      <w:numFmt w:val="bullet"/>
      <w:lvlText w:val="•"/>
      <w:lvlJc w:val="left"/>
      <w:pPr>
        <w:ind w:left="6760" w:hanging="432"/>
      </w:pPr>
      <w:rPr>
        <w:rFonts w:hint="default"/>
        <w:lang w:val="en-US" w:eastAsia="en-US" w:bidi="en-US"/>
      </w:rPr>
    </w:lvl>
    <w:lvl w:ilvl="8">
      <w:start w:val="0"/>
      <w:numFmt w:val="bullet"/>
      <w:lvlText w:val="•"/>
      <w:lvlJc w:val="left"/>
      <w:pPr>
        <w:ind w:left="7640" w:hanging="432"/>
      </w:pPr>
      <w:rPr>
        <w:rFonts w:hint="default"/>
        <w:lang w:val="en-US" w:eastAsia="en-US" w:bidi="en-US"/>
      </w:rPr>
    </w:lvl>
  </w:abstractNum>
  <w:abstractNum w:abstractNumId="3">
    <w:multiLevelType w:val="hybridMultilevel"/>
    <w:lvl w:ilvl="0">
      <w:start w:val="5"/>
      <w:numFmt w:val="lowerLetter"/>
      <w:lvlText w:val="(%1)"/>
      <w:lvlJc w:val="left"/>
      <w:pPr>
        <w:ind w:left="1031" w:hanging="432"/>
        <w:jc w:val="left"/>
      </w:pPr>
      <w:rPr>
        <w:rFonts w:hint="default" w:ascii="Arial" w:hAnsi="Arial" w:eastAsia="Arial" w:cs="Arial"/>
        <w:w w:val="100"/>
        <w:sz w:val="20"/>
        <w:szCs w:val="20"/>
        <w:lang w:val="en-US" w:eastAsia="en-US" w:bidi="en-US"/>
      </w:rPr>
    </w:lvl>
    <w:lvl w:ilvl="1">
      <w:start w:val="0"/>
      <w:numFmt w:val="bullet"/>
      <w:lvlText w:val="•"/>
      <w:lvlJc w:val="left"/>
      <w:pPr>
        <w:ind w:left="1876" w:hanging="432"/>
      </w:pPr>
      <w:rPr>
        <w:rFonts w:hint="default"/>
        <w:lang w:val="en-US" w:eastAsia="en-US" w:bidi="en-US"/>
      </w:rPr>
    </w:lvl>
    <w:lvl w:ilvl="2">
      <w:start w:val="0"/>
      <w:numFmt w:val="bullet"/>
      <w:lvlText w:val="•"/>
      <w:lvlJc w:val="left"/>
      <w:pPr>
        <w:ind w:left="2712" w:hanging="432"/>
      </w:pPr>
      <w:rPr>
        <w:rFonts w:hint="default"/>
        <w:lang w:val="en-US" w:eastAsia="en-US" w:bidi="en-US"/>
      </w:rPr>
    </w:lvl>
    <w:lvl w:ilvl="3">
      <w:start w:val="0"/>
      <w:numFmt w:val="bullet"/>
      <w:lvlText w:val="•"/>
      <w:lvlJc w:val="left"/>
      <w:pPr>
        <w:ind w:left="3548" w:hanging="432"/>
      </w:pPr>
      <w:rPr>
        <w:rFonts w:hint="default"/>
        <w:lang w:val="en-US" w:eastAsia="en-US" w:bidi="en-US"/>
      </w:rPr>
    </w:lvl>
    <w:lvl w:ilvl="4">
      <w:start w:val="0"/>
      <w:numFmt w:val="bullet"/>
      <w:lvlText w:val="•"/>
      <w:lvlJc w:val="left"/>
      <w:pPr>
        <w:ind w:left="4384" w:hanging="432"/>
      </w:pPr>
      <w:rPr>
        <w:rFonts w:hint="default"/>
        <w:lang w:val="en-US" w:eastAsia="en-US" w:bidi="en-US"/>
      </w:rPr>
    </w:lvl>
    <w:lvl w:ilvl="5">
      <w:start w:val="0"/>
      <w:numFmt w:val="bullet"/>
      <w:lvlText w:val="•"/>
      <w:lvlJc w:val="left"/>
      <w:pPr>
        <w:ind w:left="5220" w:hanging="432"/>
      </w:pPr>
      <w:rPr>
        <w:rFonts w:hint="default"/>
        <w:lang w:val="en-US" w:eastAsia="en-US" w:bidi="en-US"/>
      </w:rPr>
    </w:lvl>
    <w:lvl w:ilvl="6">
      <w:start w:val="0"/>
      <w:numFmt w:val="bullet"/>
      <w:lvlText w:val="•"/>
      <w:lvlJc w:val="left"/>
      <w:pPr>
        <w:ind w:left="6056" w:hanging="432"/>
      </w:pPr>
      <w:rPr>
        <w:rFonts w:hint="default"/>
        <w:lang w:val="en-US" w:eastAsia="en-US" w:bidi="en-US"/>
      </w:rPr>
    </w:lvl>
    <w:lvl w:ilvl="7">
      <w:start w:val="0"/>
      <w:numFmt w:val="bullet"/>
      <w:lvlText w:val="•"/>
      <w:lvlJc w:val="left"/>
      <w:pPr>
        <w:ind w:left="6892" w:hanging="432"/>
      </w:pPr>
      <w:rPr>
        <w:rFonts w:hint="default"/>
        <w:lang w:val="en-US" w:eastAsia="en-US" w:bidi="en-US"/>
      </w:rPr>
    </w:lvl>
    <w:lvl w:ilvl="8">
      <w:start w:val="0"/>
      <w:numFmt w:val="bullet"/>
      <w:lvlText w:val="•"/>
      <w:lvlJc w:val="left"/>
      <w:pPr>
        <w:ind w:left="7728" w:hanging="432"/>
      </w:pPr>
      <w:rPr>
        <w:rFonts w:hint="default"/>
        <w:lang w:val="en-US" w:eastAsia="en-US" w:bidi="en-US"/>
      </w:rPr>
    </w:lvl>
  </w:abstractNum>
  <w:abstractNum w:abstractNumId="2">
    <w:multiLevelType w:val="hybridMultilevel"/>
    <w:lvl w:ilvl="0">
      <w:start w:val="1"/>
      <w:numFmt w:val="decimal"/>
      <w:lvlText w:val="%1."/>
      <w:lvlJc w:val="left"/>
      <w:pPr>
        <w:ind w:left="599" w:hanging="432"/>
        <w:jc w:val="left"/>
      </w:pPr>
      <w:rPr>
        <w:rFonts w:hint="default" w:ascii="Arial" w:hAnsi="Arial" w:eastAsia="Arial" w:cs="Arial"/>
        <w:b/>
        <w:bCs/>
        <w:w w:val="100"/>
        <w:sz w:val="20"/>
        <w:szCs w:val="20"/>
        <w:lang w:val="en-US" w:eastAsia="en-US" w:bidi="en-US"/>
      </w:rPr>
    </w:lvl>
    <w:lvl w:ilvl="1">
      <w:start w:val="1"/>
      <w:numFmt w:val="lowerLetter"/>
      <w:lvlText w:val="(%2)"/>
      <w:lvlJc w:val="left"/>
      <w:pPr>
        <w:ind w:left="1031" w:hanging="432"/>
        <w:jc w:val="left"/>
      </w:pPr>
      <w:rPr>
        <w:rFonts w:hint="default" w:ascii="Arial" w:hAnsi="Arial" w:eastAsia="Arial" w:cs="Arial"/>
        <w:w w:val="100"/>
        <w:sz w:val="20"/>
        <w:szCs w:val="20"/>
        <w:lang w:val="en-US" w:eastAsia="en-US" w:bidi="en-US"/>
      </w:rPr>
    </w:lvl>
    <w:lvl w:ilvl="2">
      <w:start w:val="0"/>
      <w:numFmt w:val="bullet"/>
      <w:lvlText w:val="•"/>
      <w:lvlJc w:val="left"/>
      <w:pPr>
        <w:ind w:left="1968" w:hanging="432"/>
      </w:pPr>
      <w:rPr>
        <w:rFonts w:hint="default"/>
        <w:lang w:val="en-US" w:eastAsia="en-US" w:bidi="en-US"/>
      </w:rPr>
    </w:lvl>
    <w:lvl w:ilvl="3">
      <w:start w:val="0"/>
      <w:numFmt w:val="bullet"/>
      <w:lvlText w:val="•"/>
      <w:lvlJc w:val="left"/>
      <w:pPr>
        <w:ind w:left="2897" w:hanging="432"/>
      </w:pPr>
      <w:rPr>
        <w:rFonts w:hint="default"/>
        <w:lang w:val="en-US" w:eastAsia="en-US" w:bidi="en-US"/>
      </w:rPr>
    </w:lvl>
    <w:lvl w:ilvl="4">
      <w:start w:val="0"/>
      <w:numFmt w:val="bullet"/>
      <w:lvlText w:val="•"/>
      <w:lvlJc w:val="left"/>
      <w:pPr>
        <w:ind w:left="3826" w:hanging="432"/>
      </w:pPr>
      <w:rPr>
        <w:rFonts w:hint="default"/>
        <w:lang w:val="en-US" w:eastAsia="en-US" w:bidi="en-US"/>
      </w:rPr>
    </w:lvl>
    <w:lvl w:ilvl="5">
      <w:start w:val="0"/>
      <w:numFmt w:val="bullet"/>
      <w:lvlText w:val="•"/>
      <w:lvlJc w:val="left"/>
      <w:pPr>
        <w:ind w:left="4755" w:hanging="432"/>
      </w:pPr>
      <w:rPr>
        <w:rFonts w:hint="default"/>
        <w:lang w:val="en-US" w:eastAsia="en-US" w:bidi="en-US"/>
      </w:rPr>
    </w:lvl>
    <w:lvl w:ilvl="6">
      <w:start w:val="0"/>
      <w:numFmt w:val="bullet"/>
      <w:lvlText w:val="•"/>
      <w:lvlJc w:val="left"/>
      <w:pPr>
        <w:ind w:left="5684" w:hanging="432"/>
      </w:pPr>
      <w:rPr>
        <w:rFonts w:hint="default"/>
        <w:lang w:val="en-US" w:eastAsia="en-US" w:bidi="en-US"/>
      </w:rPr>
    </w:lvl>
    <w:lvl w:ilvl="7">
      <w:start w:val="0"/>
      <w:numFmt w:val="bullet"/>
      <w:lvlText w:val="•"/>
      <w:lvlJc w:val="left"/>
      <w:pPr>
        <w:ind w:left="6613" w:hanging="432"/>
      </w:pPr>
      <w:rPr>
        <w:rFonts w:hint="default"/>
        <w:lang w:val="en-US" w:eastAsia="en-US" w:bidi="en-US"/>
      </w:rPr>
    </w:lvl>
    <w:lvl w:ilvl="8">
      <w:start w:val="0"/>
      <w:numFmt w:val="bullet"/>
      <w:lvlText w:val="•"/>
      <w:lvlJc w:val="left"/>
      <w:pPr>
        <w:ind w:left="7542" w:hanging="432"/>
      </w:pPr>
      <w:rPr>
        <w:rFonts w:hint="default"/>
        <w:lang w:val="en-US" w:eastAsia="en-US" w:bidi="en-US"/>
      </w:rPr>
    </w:lvl>
  </w:abstractNum>
  <w:abstractNum w:abstractNumId="1">
    <w:multiLevelType w:val="hybridMultilevel"/>
    <w:lvl w:ilvl="0">
      <w:start w:val="0"/>
      <w:numFmt w:val="bullet"/>
      <w:lvlText w:val=""/>
      <w:lvlJc w:val="left"/>
      <w:pPr>
        <w:ind w:left="1247" w:hanging="720"/>
      </w:pPr>
      <w:rPr>
        <w:rFonts w:hint="default" w:ascii="Symbol" w:hAnsi="Symbol" w:eastAsia="Symbol" w:cs="Symbol"/>
        <w:w w:val="100"/>
        <w:sz w:val="20"/>
        <w:szCs w:val="20"/>
        <w:lang w:val="en-US" w:eastAsia="en-US" w:bidi="en-US"/>
      </w:rPr>
    </w:lvl>
    <w:lvl w:ilvl="1">
      <w:start w:val="0"/>
      <w:numFmt w:val="bullet"/>
      <w:lvlText w:val="•"/>
      <w:lvlJc w:val="left"/>
      <w:pPr>
        <w:ind w:left="2056" w:hanging="720"/>
      </w:pPr>
      <w:rPr>
        <w:rFonts w:hint="default"/>
        <w:lang w:val="en-US" w:eastAsia="en-US" w:bidi="en-US"/>
      </w:rPr>
    </w:lvl>
    <w:lvl w:ilvl="2">
      <w:start w:val="0"/>
      <w:numFmt w:val="bullet"/>
      <w:lvlText w:val="•"/>
      <w:lvlJc w:val="left"/>
      <w:pPr>
        <w:ind w:left="2872" w:hanging="720"/>
      </w:pPr>
      <w:rPr>
        <w:rFonts w:hint="default"/>
        <w:lang w:val="en-US" w:eastAsia="en-US" w:bidi="en-US"/>
      </w:rPr>
    </w:lvl>
    <w:lvl w:ilvl="3">
      <w:start w:val="0"/>
      <w:numFmt w:val="bullet"/>
      <w:lvlText w:val="•"/>
      <w:lvlJc w:val="left"/>
      <w:pPr>
        <w:ind w:left="3688" w:hanging="720"/>
      </w:pPr>
      <w:rPr>
        <w:rFonts w:hint="default"/>
        <w:lang w:val="en-US" w:eastAsia="en-US" w:bidi="en-US"/>
      </w:rPr>
    </w:lvl>
    <w:lvl w:ilvl="4">
      <w:start w:val="0"/>
      <w:numFmt w:val="bullet"/>
      <w:lvlText w:val="•"/>
      <w:lvlJc w:val="left"/>
      <w:pPr>
        <w:ind w:left="4504" w:hanging="720"/>
      </w:pPr>
      <w:rPr>
        <w:rFonts w:hint="default"/>
        <w:lang w:val="en-US" w:eastAsia="en-US" w:bidi="en-US"/>
      </w:rPr>
    </w:lvl>
    <w:lvl w:ilvl="5">
      <w:start w:val="0"/>
      <w:numFmt w:val="bullet"/>
      <w:lvlText w:val="•"/>
      <w:lvlJc w:val="left"/>
      <w:pPr>
        <w:ind w:left="5320" w:hanging="720"/>
      </w:pPr>
      <w:rPr>
        <w:rFonts w:hint="default"/>
        <w:lang w:val="en-US" w:eastAsia="en-US" w:bidi="en-US"/>
      </w:rPr>
    </w:lvl>
    <w:lvl w:ilvl="6">
      <w:start w:val="0"/>
      <w:numFmt w:val="bullet"/>
      <w:lvlText w:val="•"/>
      <w:lvlJc w:val="left"/>
      <w:pPr>
        <w:ind w:left="6136" w:hanging="720"/>
      </w:pPr>
      <w:rPr>
        <w:rFonts w:hint="default"/>
        <w:lang w:val="en-US" w:eastAsia="en-US" w:bidi="en-US"/>
      </w:rPr>
    </w:lvl>
    <w:lvl w:ilvl="7">
      <w:start w:val="0"/>
      <w:numFmt w:val="bullet"/>
      <w:lvlText w:val="•"/>
      <w:lvlJc w:val="left"/>
      <w:pPr>
        <w:ind w:left="6952" w:hanging="720"/>
      </w:pPr>
      <w:rPr>
        <w:rFonts w:hint="default"/>
        <w:lang w:val="en-US" w:eastAsia="en-US" w:bidi="en-US"/>
      </w:rPr>
    </w:lvl>
    <w:lvl w:ilvl="8">
      <w:start w:val="0"/>
      <w:numFmt w:val="bullet"/>
      <w:lvlText w:val="•"/>
      <w:lvlJc w:val="left"/>
      <w:pPr>
        <w:ind w:left="7768" w:hanging="720"/>
      </w:pPr>
      <w:rPr>
        <w:rFonts w:hint="default"/>
        <w:lang w:val="en-US" w:eastAsia="en-US" w:bidi="en-US"/>
      </w:rPr>
    </w:lvl>
  </w:abstractNum>
  <w:abstractNum w:abstractNumId="0">
    <w:multiLevelType w:val="hybridMultilevel"/>
    <w:lvl w:ilvl="0">
      <w:start w:val="0"/>
      <w:numFmt w:val="bullet"/>
      <w:lvlText w:val=""/>
      <w:lvlJc w:val="left"/>
      <w:pPr>
        <w:ind w:left="1608" w:hanging="720"/>
      </w:pPr>
      <w:rPr>
        <w:rFonts w:hint="default" w:ascii="Symbol" w:hAnsi="Symbol" w:eastAsia="Symbol" w:cs="Symbol"/>
        <w:w w:val="100"/>
        <w:sz w:val="20"/>
        <w:szCs w:val="20"/>
        <w:lang w:val="en-US" w:eastAsia="en-US" w:bidi="en-US"/>
      </w:rPr>
    </w:lvl>
    <w:lvl w:ilvl="1">
      <w:start w:val="0"/>
      <w:numFmt w:val="bullet"/>
      <w:lvlText w:val="•"/>
      <w:lvlJc w:val="left"/>
      <w:pPr>
        <w:ind w:left="2380" w:hanging="720"/>
      </w:pPr>
      <w:rPr>
        <w:rFonts w:hint="default"/>
        <w:lang w:val="en-US" w:eastAsia="en-US" w:bidi="en-US"/>
      </w:rPr>
    </w:lvl>
    <w:lvl w:ilvl="2">
      <w:start w:val="0"/>
      <w:numFmt w:val="bullet"/>
      <w:lvlText w:val="•"/>
      <w:lvlJc w:val="left"/>
      <w:pPr>
        <w:ind w:left="3160" w:hanging="720"/>
      </w:pPr>
      <w:rPr>
        <w:rFonts w:hint="default"/>
        <w:lang w:val="en-US" w:eastAsia="en-US" w:bidi="en-US"/>
      </w:rPr>
    </w:lvl>
    <w:lvl w:ilvl="3">
      <w:start w:val="0"/>
      <w:numFmt w:val="bullet"/>
      <w:lvlText w:val="•"/>
      <w:lvlJc w:val="left"/>
      <w:pPr>
        <w:ind w:left="3940" w:hanging="720"/>
      </w:pPr>
      <w:rPr>
        <w:rFonts w:hint="default"/>
        <w:lang w:val="en-US" w:eastAsia="en-US" w:bidi="en-US"/>
      </w:rPr>
    </w:lvl>
    <w:lvl w:ilvl="4">
      <w:start w:val="0"/>
      <w:numFmt w:val="bullet"/>
      <w:lvlText w:val="•"/>
      <w:lvlJc w:val="left"/>
      <w:pPr>
        <w:ind w:left="4720" w:hanging="720"/>
      </w:pPr>
      <w:rPr>
        <w:rFonts w:hint="default"/>
        <w:lang w:val="en-US" w:eastAsia="en-US" w:bidi="en-US"/>
      </w:rPr>
    </w:lvl>
    <w:lvl w:ilvl="5">
      <w:start w:val="0"/>
      <w:numFmt w:val="bullet"/>
      <w:lvlText w:val="•"/>
      <w:lvlJc w:val="left"/>
      <w:pPr>
        <w:ind w:left="5500" w:hanging="720"/>
      </w:pPr>
      <w:rPr>
        <w:rFonts w:hint="default"/>
        <w:lang w:val="en-US" w:eastAsia="en-US" w:bidi="en-US"/>
      </w:rPr>
    </w:lvl>
    <w:lvl w:ilvl="6">
      <w:start w:val="0"/>
      <w:numFmt w:val="bullet"/>
      <w:lvlText w:val="•"/>
      <w:lvlJc w:val="left"/>
      <w:pPr>
        <w:ind w:left="6280" w:hanging="720"/>
      </w:pPr>
      <w:rPr>
        <w:rFonts w:hint="default"/>
        <w:lang w:val="en-US" w:eastAsia="en-US" w:bidi="en-US"/>
      </w:rPr>
    </w:lvl>
    <w:lvl w:ilvl="7">
      <w:start w:val="0"/>
      <w:numFmt w:val="bullet"/>
      <w:lvlText w:val="•"/>
      <w:lvlJc w:val="left"/>
      <w:pPr>
        <w:ind w:left="7060" w:hanging="720"/>
      </w:pPr>
      <w:rPr>
        <w:rFonts w:hint="default"/>
        <w:lang w:val="en-US" w:eastAsia="en-US" w:bidi="en-US"/>
      </w:rPr>
    </w:lvl>
    <w:lvl w:ilvl="8">
      <w:start w:val="0"/>
      <w:numFmt w:val="bullet"/>
      <w:lvlText w:val="•"/>
      <w:lvlJc w:val="left"/>
      <w:pPr>
        <w:ind w:left="7840" w:hanging="720"/>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8"/>
      <w:ind w:left="20"/>
      <w:outlineLvl w:val="1"/>
    </w:pPr>
    <w:rPr>
      <w:rFonts w:ascii="Arial" w:hAnsi="Arial" w:eastAsia="Arial" w:cs="Arial"/>
      <w:b/>
      <w:bCs/>
      <w:sz w:val="36"/>
      <w:szCs w:val="36"/>
      <w:lang w:val="en-US" w:eastAsia="en-US" w:bidi="en-US"/>
    </w:rPr>
  </w:style>
  <w:style w:styleId="Heading2" w:type="paragraph">
    <w:name w:val="Heading 2"/>
    <w:basedOn w:val="Normal"/>
    <w:uiPriority w:val="1"/>
    <w:qFormat/>
    <w:pPr>
      <w:spacing w:before="173"/>
      <w:ind w:left="168"/>
      <w:jc w:val="both"/>
      <w:outlineLvl w:val="2"/>
    </w:pPr>
    <w:rPr>
      <w:rFonts w:ascii="Arial" w:hAnsi="Arial" w:eastAsia="Arial" w:cs="Arial"/>
      <w:b/>
      <w:bCs/>
      <w:i/>
      <w:sz w:val="24"/>
      <w:szCs w:val="24"/>
      <w:lang w:val="en-US" w:eastAsia="en-US" w:bidi="en-US"/>
    </w:rPr>
  </w:style>
  <w:style w:styleId="Heading3" w:type="paragraph">
    <w:name w:val="Heading 3"/>
    <w:basedOn w:val="Normal"/>
    <w:uiPriority w:val="1"/>
    <w:qFormat/>
    <w:pPr>
      <w:spacing w:before="94"/>
      <w:ind w:left="599" w:hanging="432"/>
      <w:outlineLvl w:val="3"/>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599" w:hanging="432"/>
    </w:pPr>
    <w:rPr>
      <w:rFonts w:ascii="Arial" w:hAnsi="Arial" w:eastAsia="Arial" w:cs="Arial"/>
      <w:lang w:val="en-US" w:eastAsia="en-US" w:bidi="en-US"/>
    </w:rPr>
  </w:style>
  <w:style w:styleId="TableParagraph" w:type="paragraph">
    <w:name w:val="Table Paragraph"/>
    <w:basedOn w:val="Normal"/>
    <w:uiPriority w:val="1"/>
    <w:qFormat/>
    <w:pPr>
      <w:jc w:val="righ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phampton</dc:creator>
  <dc:title>Aklavik Indian Band 2020FS.cvw</dc:title>
  <dcterms:created xsi:type="dcterms:W3CDTF">2020-11-18T17:46:12Z</dcterms:created>
  <dcterms:modified xsi:type="dcterms:W3CDTF">2020-11-18T17:46:12Z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PScript5.dll Version 5.2.2</vt:lpwstr>
  </property>
  <property fmtid="{D5CDD505-2E9C-101B-9397-08002B2CF9AE}" pid="4" name="LastSaved">
    <vt:filetime>2020-11-18T00:00:00Z</vt:filetime>
  </property>
</Properties>
</file>